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ascii="Arial" w:hAnsi="Arial" w:cs="Arial"/>
          <w:b/>
          <w:bCs/>
          <w:sz w:val="28"/>
          <w:lang w:val="en-US" w:eastAsia="zh-CN"/>
        </w:rPr>
      </w:pPr>
      <w:bookmarkStart w:id="0" w:name="_Hlk145670493"/>
      <w:r>
        <w:rPr>
          <w:rFonts w:ascii="Arial" w:hAnsi="Arial" w:cs="Arial"/>
          <w:b/>
          <w:bCs/>
          <w:sz w:val="28"/>
        </w:rPr>
        <w:t>3GPP TSG RAN WG1 #116</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R1-240</w:t>
      </w:r>
      <w:r>
        <w:rPr>
          <w:rFonts w:hint="eastAsia" w:ascii="Arial" w:hAnsi="Arial" w:cs="Arial"/>
          <w:b/>
          <w:bCs/>
          <w:sz w:val="28"/>
          <w:lang w:val="en-US" w:eastAsia="zh-CN"/>
        </w:rPr>
        <w:t>0335</w:t>
      </w:r>
    </w:p>
    <w:p>
      <w:pPr>
        <w:tabs>
          <w:tab w:val="center" w:pos="4536"/>
          <w:tab w:val="right" w:pos="9072"/>
        </w:tabs>
        <w:rPr>
          <w:rFonts w:ascii="Arial" w:hAnsi="Arial" w:eastAsia="MS Mincho" w:cs="Arial"/>
          <w:b/>
          <w:bCs/>
          <w:sz w:val="28"/>
        </w:rPr>
      </w:pPr>
      <w:r>
        <w:rPr>
          <w:rFonts w:ascii="Arial" w:hAnsi="Arial" w:eastAsia="MS Mincho" w:cs="Arial"/>
          <w:b/>
          <w:bCs/>
          <w:sz w:val="28"/>
        </w:rPr>
        <w:t>Athens, Greece, February 26</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rPr>
        <w:t xml:space="preserve"> </w:t>
      </w:r>
      <w:r>
        <w:rPr>
          <w:rFonts w:ascii="Arial" w:hAnsi="Arial" w:cs="Arial"/>
          <w:b/>
          <w:bCs/>
          <w:sz w:val="28"/>
        </w:rPr>
        <w:t>– March 1</w:t>
      </w:r>
      <w:r>
        <w:rPr>
          <w:rFonts w:ascii="Arial" w:hAnsi="Arial" w:cs="Arial"/>
          <w:b/>
          <w:bCs/>
          <w:sz w:val="28"/>
          <w:vertAlign w:val="superscript"/>
        </w:rPr>
        <w:t>st</w:t>
      </w:r>
      <w:r>
        <w:rPr>
          <w:rFonts w:ascii="Arial" w:hAnsi="Arial" w:eastAsia="MS Mincho" w:cs="Arial"/>
          <w:b/>
          <w:bCs/>
          <w:sz w:val="28"/>
        </w:rPr>
        <w:t>, 2024</w:t>
      </w:r>
    </w:p>
    <w:bookmarkEnd w:id="0"/>
    <w:p>
      <w:pPr>
        <w:widowControl w:val="0"/>
        <w:spacing w:after="0"/>
        <w:jc w:val="both"/>
        <w:rPr>
          <w:sz w:val="24"/>
          <w:szCs w:val="24"/>
          <w:lang w:val="en-US" w:eastAsia="zh-CN"/>
        </w:rPr>
      </w:pPr>
    </w:p>
    <w:p>
      <w:pPr>
        <w:pStyle w:val="103"/>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3"/>
        <w:spacing w:after="0"/>
        <w:rPr>
          <w:rFonts w:ascii="Times New Roman" w:hAnsi="Times New Roman"/>
          <w:b w:val="0"/>
          <w:bCs/>
          <w:sz w:val="24"/>
          <w:szCs w:val="24"/>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r>
      <w:r>
        <w:rPr>
          <w:rFonts w:hint="eastAsia" w:ascii="Times New Roman" w:hAnsi="Times New Roman"/>
          <w:sz w:val="24"/>
          <w:szCs w:val="24"/>
          <w:lang w:val="en-US" w:eastAsia="zh-CN"/>
        </w:rPr>
        <w:t>Discussion on on-demand SSB SCell operation</w:t>
      </w:r>
    </w:p>
    <w:p>
      <w:pPr>
        <w:pStyle w:val="103"/>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w:t>
      </w:r>
      <w:r>
        <w:rPr>
          <w:rFonts w:hint="eastAsia" w:ascii="Times New Roman" w:hAnsi="Times New Roman"/>
          <w:sz w:val="24"/>
          <w:szCs w:val="24"/>
          <w:lang w:val="en-US" w:eastAsia="zh-CN"/>
        </w:rPr>
        <w:t>5</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103"/>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bookmarkEnd w:id="1"/>
    <w:bookmarkEnd w:id="2"/>
    <w:p>
      <w:pPr>
        <w:pStyle w:val="2"/>
        <w:numPr>
          <w:ilvl w:val="0"/>
          <w:numId w:val="6"/>
        </w:numPr>
        <w:ind w:left="0" w:firstLine="0"/>
        <w:rPr>
          <w:rFonts w:ascii="Times New Roman" w:hAnsi="Times New Roman"/>
        </w:rPr>
      </w:pPr>
      <w:bookmarkStart w:id="5" w:name="_Toc120549591"/>
      <w:r>
        <w:rPr>
          <w:rFonts w:ascii="Times New Roman" w:hAnsi="Times New Roman"/>
        </w:rPr>
        <w:t>Introduction</w:t>
      </w:r>
      <w:bookmarkEnd w:id="5"/>
    </w:p>
    <w:p>
      <w:pPr>
        <w:spacing w:after="120"/>
        <w:jc w:val="both"/>
        <w:rPr>
          <w:lang w:val="en-US" w:eastAsia="zh-CN"/>
        </w:rPr>
      </w:pPr>
      <w:r>
        <w:t xml:space="preserve">In </w:t>
      </w:r>
      <w:r>
        <w:rPr>
          <w:rFonts w:eastAsia="Yu Mincho"/>
          <w:bCs/>
          <w:iCs/>
        </w:rPr>
        <w:t>RAN#1</w:t>
      </w:r>
      <w:r>
        <w:rPr>
          <w:rFonts w:hint="eastAsia"/>
          <w:bCs/>
          <w:iCs/>
          <w:lang w:val="en-US" w:eastAsia="zh-CN"/>
        </w:rPr>
        <w:t>02</w:t>
      </w:r>
      <w:r>
        <w:rPr>
          <w:rFonts w:eastAsia="Yu Mincho"/>
          <w:bCs/>
          <w:iCs/>
        </w:rPr>
        <w:t xml:space="preserve"> </w:t>
      </w:r>
      <w:r>
        <w:t xml:space="preserve">meeting [1], </w:t>
      </w:r>
      <w:r>
        <w:rPr>
          <w:lang w:eastAsia="zh-CN"/>
        </w:rPr>
        <w:t>Rel-19 work item</w:t>
      </w:r>
      <w:r>
        <w:rPr>
          <w:rFonts w:hint="eastAsia"/>
          <w:lang w:val="en-US" w:eastAsia="zh-CN"/>
        </w:rPr>
        <w:t xml:space="preserve"> agrees </w:t>
      </w:r>
      <w:r>
        <w:rPr>
          <w:lang w:eastAsia="zh-CN"/>
        </w:rPr>
        <w:t xml:space="preserve">to specify further network energy savings targeting the beneficial techniques studied in Rel-18, including </w:t>
      </w:r>
      <w:r>
        <w:rPr>
          <w:rFonts w:hint="eastAsia"/>
          <w:bCs/>
          <w:lang w:val="en-US" w:eastAsia="zh-CN"/>
        </w:rPr>
        <w:t>s</w:t>
      </w:r>
      <w:r>
        <w:rPr>
          <w:bCs/>
          <w:lang w:eastAsia="zh-CN"/>
        </w:rPr>
        <w:t>pecify</w:t>
      </w:r>
      <w:r>
        <w:rPr>
          <w:rFonts w:hint="eastAsia"/>
          <w:bCs/>
          <w:lang w:val="en-US" w:eastAsia="zh-CN"/>
        </w:rPr>
        <w:t>ing</w:t>
      </w:r>
      <w:r>
        <w:rPr>
          <w:bCs/>
          <w:lang w:eastAsia="zh-CN"/>
        </w:rPr>
        <w:t xml:space="preserve"> procedures</w:t>
      </w:r>
      <w:r>
        <w:t xml:space="preserve"> and signaling method(s) to support </w:t>
      </w:r>
      <w:r>
        <w:rPr>
          <w:bCs/>
          <w:lang w:eastAsia="zh-CN"/>
        </w:rPr>
        <w:t xml:space="preserve">on-demand SSB </w:t>
      </w:r>
      <w:r>
        <w:rPr>
          <w:rFonts w:hint="eastAsia"/>
          <w:bCs/>
          <w:lang w:eastAsia="zh-CN"/>
        </w:rPr>
        <w:t>SCell</w:t>
      </w:r>
      <w:r>
        <w:rPr>
          <w:bCs/>
          <w:lang w:eastAsia="zh-CN"/>
        </w:rPr>
        <w:t xml:space="preserve"> operation for UEs in connected mode configured with CA, for both intra-/inter-band CA</w:t>
      </w:r>
      <w:r>
        <w:rPr>
          <w:rFonts w:hint="eastAsia"/>
          <w:bCs/>
          <w:lang w:val="en-US" w:eastAsia="zh-CN"/>
        </w:rPr>
        <w:t>.</w:t>
      </w:r>
    </w:p>
    <w:p>
      <w:pPr>
        <w:spacing w:before="240" w:beforeLines="100" w:after="120" w:afterLines="50"/>
        <w:jc w:val="both"/>
        <w:rPr>
          <w:bCs/>
          <w:lang w:eastAsia="zh-CN"/>
        </w:rPr>
      </w:pPr>
      <w:r>
        <w:rPr>
          <w:bCs/>
          <w:lang w:eastAsia="zh-CN"/>
        </w:rPr>
        <w:t>In this contribution, we concentrate on discuss</w:t>
      </w:r>
      <w:r>
        <w:rPr>
          <w:rFonts w:hint="eastAsia"/>
          <w:bCs/>
          <w:lang w:val="en-US" w:eastAsia="zh-CN"/>
        </w:rPr>
        <w:t>ing the applicable scenario, procedure</w:t>
      </w:r>
      <w:r>
        <w:rPr>
          <w:bCs/>
          <w:lang w:eastAsia="zh-CN"/>
        </w:rPr>
        <w:t xml:space="preserve"> </w:t>
      </w:r>
      <w:r>
        <w:rPr>
          <w:rFonts w:hint="eastAsia"/>
          <w:bCs/>
          <w:lang w:val="en-US" w:eastAsia="zh-CN"/>
        </w:rPr>
        <w:t xml:space="preserve">and triggering method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 xml:space="preserve"> for connected UEs</w:t>
      </w:r>
      <w:r>
        <w:rPr>
          <w:bCs/>
          <w:lang w:eastAsia="zh-CN"/>
        </w:rPr>
        <w:t>.</w:t>
      </w:r>
    </w:p>
    <w:p>
      <w:pPr>
        <w:pStyle w:val="2"/>
        <w:numPr>
          <w:ilvl w:val="0"/>
          <w:numId w:val="6"/>
        </w:numPr>
        <w:ind w:left="0" w:firstLine="0"/>
        <w:jc w:val="both"/>
        <w:rPr>
          <w:lang w:eastAsia="zh-CN"/>
        </w:rPr>
      </w:pPr>
      <w:r>
        <w:rPr>
          <w:rFonts w:hint="eastAsia"/>
          <w:lang w:val="en-US" w:eastAsia="zh-CN"/>
        </w:rPr>
        <w:t>Applicable SCell state for on demand SSB</w:t>
      </w:r>
    </w:p>
    <w:p>
      <w:pPr>
        <w:spacing w:beforeLines="50" w:after="120" w:afterLines="50"/>
        <w:jc w:val="both"/>
        <w:rPr>
          <w:bCs/>
          <w:lang w:val="en-US" w:eastAsia="zh-CN"/>
        </w:rPr>
      </w:pPr>
      <w:r>
        <w:rPr>
          <w:rFonts w:hint="eastAsia"/>
          <w:bCs/>
          <w:lang w:val="en-US" w:eastAsia="zh-CN"/>
        </w:rPr>
        <w:t xml:space="preserve">On demand SSB can be applied to SCell </w:t>
      </w:r>
      <w:r>
        <w:rPr>
          <w:bCs/>
          <w:lang w:val="en-US" w:eastAsia="zh-CN"/>
        </w:rPr>
        <w:t>in deactivated state</w:t>
      </w:r>
      <w:r>
        <w:rPr>
          <w:rFonts w:hint="eastAsia"/>
          <w:bCs/>
          <w:lang w:val="en-US" w:eastAsia="zh-CN"/>
        </w:rPr>
        <w:t>, during SCell activation and after SCell activation.</w:t>
      </w:r>
    </w:p>
    <w:p>
      <w:pPr>
        <w:pStyle w:val="3"/>
        <w:rPr>
          <w:lang w:val="en-US" w:eastAsia="zh-CN"/>
        </w:rPr>
      </w:pPr>
      <w:r>
        <w:rPr>
          <w:rFonts w:hint="eastAsia"/>
          <w:lang w:val="en-US" w:eastAsia="zh-CN"/>
        </w:rPr>
        <w:t xml:space="preserve">on demand SSB </w:t>
      </w:r>
      <w:bookmarkStart w:id="6" w:name="_Hlk159082685"/>
      <w:r>
        <w:rPr>
          <w:lang w:val="en-US" w:eastAsia="zh-CN"/>
        </w:rPr>
        <w:t>for SCell in deactivated state</w:t>
      </w:r>
      <w:bookmarkEnd w:id="6"/>
    </w:p>
    <w:p>
      <w:pPr>
        <w:spacing w:beforeLines="50" w:after="120" w:afterLines="50"/>
        <w:jc w:val="both"/>
        <w:rPr>
          <w:bCs/>
          <w:lang w:val="en-US" w:eastAsia="zh-CN"/>
        </w:rPr>
      </w:pPr>
      <w:r>
        <w:rPr>
          <w:bCs/>
          <w:lang w:val="en-US" w:eastAsia="zh-CN"/>
        </w:rPr>
        <w:t>For</w:t>
      </w:r>
      <w:r>
        <w:rPr>
          <w:rFonts w:hint="eastAsia"/>
          <w:bCs/>
          <w:lang w:val="en-US" w:eastAsia="zh-CN"/>
        </w:rPr>
        <w:t xml:space="preserve"> SCell </w:t>
      </w:r>
      <w:r>
        <w:rPr>
          <w:bCs/>
          <w:lang w:val="en-US" w:eastAsia="zh-CN"/>
        </w:rPr>
        <w:t>in deactivated state</w:t>
      </w:r>
      <w:r>
        <w:rPr>
          <w:rFonts w:hint="eastAsia"/>
          <w:bCs/>
          <w:lang w:val="en-US" w:eastAsia="zh-CN"/>
        </w:rPr>
        <w:t xml:space="preserve">, </w:t>
      </w:r>
      <w:r>
        <w:rPr>
          <w:bCs/>
          <w:i/>
          <w:iCs/>
          <w:lang w:val="en-US" w:eastAsia="zh-CN"/>
        </w:rPr>
        <w:t>measCycle</w:t>
      </w:r>
      <w:r>
        <w:rPr>
          <w:rFonts w:hint="eastAsia"/>
          <w:bCs/>
          <w:i/>
          <w:iCs/>
          <w:lang w:val="en-US" w:eastAsia="zh-CN"/>
        </w:rPr>
        <w:t>SCell</w:t>
      </w:r>
      <w:r>
        <w:rPr>
          <w:bCs/>
          <w:lang w:val="en-US" w:eastAsia="zh-CN"/>
        </w:rPr>
        <w:t xml:space="preserve"> configures a r</w:t>
      </w:r>
      <w:r>
        <w:rPr>
          <w:rFonts w:hint="eastAsia"/>
          <w:bCs/>
          <w:lang w:val="en-US" w:eastAsia="zh-CN"/>
        </w:rPr>
        <w:t>e</w:t>
      </w:r>
      <w:r>
        <w:rPr>
          <w:bCs/>
          <w:lang w:val="en-US" w:eastAsia="zh-CN"/>
        </w:rPr>
        <w:t xml:space="preserve">laxed measurement cycle for deactivated </w:t>
      </w:r>
      <w:r>
        <w:rPr>
          <w:rFonts w:hint="eastAsia"/>
          <w:bCs/>
          <w:lang w:val="en-US" w:eastAsia="zh-CN"/>
        </w:rPr>
        <w:t>SCell, but SSB transmission of gNB is dense.</w:t>
      </w:r>
      <w:r>
        <w:rPr>
          <w:bCs/>
          <w:lang w:val="en-US" w:eastAsia="zh-CN"/>
        </w:rPr>
        <w:t xml:space="preserve"> </w:t>
      </w:r>
      <w:r>
        <w:rPr>
          <w:rFonts w:hint="eastAsia"/>
          <w:bCs/>
          <w:lang w:val="en-US" w:eastAsia="zh-CN"/>
        </w:rPr>
        <w:t xml:space="preserve">The minimum value of </w:t>
      </w:r>
      <w:r>
        <w:rPr>
          <w:bCs/>
          <w:i/>
          <w:iCs/>
          <w:lang w:val="en-US" w:eastAsia="zh-CN"/>
        </w:rPr>
        <w:t>measCycle</w:t>
      </w:r>
      <w:r>
        <w:rPr>
          <w:rFonts w:hint="eastAsia"/>
          <w:bCs/>
          <w:i/>
          <w:iCs/>
          <w:lang w:val="en-US" w:eastAsia="zh-CN"/>
        </w:rPr>
        <w:t>SCell</w:t>
      </w:r>
      <w:r>
        <w:rPr>
          <w:rFonts w:hint="eastAsia"/>
          <w:bCs/>
          <w:lang w:val="en-US" w:eastAsia="zh-CN"/>
        </w:rPr>
        <w:t xml:space="preserve"> equals to maximum period of SMTC, i.e. 160ms. There can be multiple SSB occasions within one measurement cycle, but UE only needs to complete SSB measurement once, thus the </w:t>
      </w:r>
      <w:r>
        <w:rPr>
          <w:bCs/>
          <w:lang w:val="en-US" w:eastAsia="zh-CN"/>
        </w:rPr>
        <w:t xml:space="preserve">SSB transmission </w:t>
      </w:r>
      <w:r>
        <w:rPr>
          <w:rFonts w:hint="eastAsia"/>
          <w:bCs/>
          <w:lang w:val="en-US" w:eastAsia="zh-CN"/>
        </w:rPr>
        <w:t xml:space="preserve">in </w:t>
      </w:r>
      <w:r>
        <w:rPr>
          <w:bCs/>
          <w:lang w:val="en-US" w:eastAsia="zh-CN"/>
        </w:rPr>
        <w:t xml:space="preserve">deactivated </w:t>
      </w:r>
      <w:r>
        <w:rPr>
          <w:rFonts w:hint="eastAsia"/>
          <w:bCs/>
          <w:lang w:val="en-US" w:eastAsia="zh-CN"/>
        </w:rPr>
        <w:t xml:space="preserve">SCell </w:t>
      </w:r>
      <w:r>
        <w:rPr>
          <w:bCs/>
          <w:lang w:val="en-US" w:eastAsia="zh-CN"/>
        </w:rPr>
        <w:t xml:space="preserve">can be reduced </w:t>
      </w:r>
      <w:r>
        <w:rPr>
          <w:rFonts w:hint="eastAsia"/>
          <w:bCs/>
          <w:lang w:val="en-US" w:eastAsia="zh-CN"/>
        </w:rPr>
        <w:t>to enable longer deep sleep for SCell.</w:t>
      </w:r>
    </w:p>
    <w:p>
      <w:pPr>
        <w:spacing w:beforeLines="50" w:after="120" w:afterLines="50"/>
        <w:jc w:val="both"/>
        <w:rPr>
          <w:bCs/>
          <w:lang w:val="en-US" w:eastAsia="zh-CN"/>
        </w:rPr>
      </w:pPr>
      <w:r>
        <w:rPr>
          <w:bCs/>
          <w:lang w:val="en-US" w:eastAsia="zh-CN"/>
        </w:rPr>
        <w:t>Two options for power saving for SCell in deactivated state</w:t>
      </w:r>
      <w:r>
        <w:rPr>
          <w:rFonts w:hint="eastAsia"/>
          <w:bCs/>
          <w:lang w:val="en-US" w:eastAsia="zh-CN"/>
        </w:rPr>
        <w:t xml:space="preserve"> are considered:</w:t>
      </w:r>
    </w:p>
    <w:p>
      <w:pPr>
        <w:numPr>
          <w:ilvl w:val="0"/>
          <w:numId w:val="7"/>
        </w:numPr>
        <w:spacing w:beforeLines="50" w:after="120" w:afterLines="50"/>
        <w:jc w:val="both"/>
        <w:rPr>
          <w:bCs/>
          <w:lang w:val="en-US" w:eastAsia="zh-CN"/>
        </w:rPr>
      </w:pPr>
      <w:r>
        <w:rPr>
          <w:rFonts w:hint="eastAsia"/>
          <w:bCs/>
          <w:lang w:val="en-US" w:eastAsia="zh-CN"/>
        </w:rPr>
        <w:t xml:space="preserve">Option 1: </w:t>
      </w:r>
      <w:r>
        <w:rPr>
          <w:bCs/>
          <w:lang w:val="en-US" w:eastAsia="zh-CN"/>
        </w:rPr>
        <w:t xml:space="preserve">SSB is transmitted, but with sparse </w:t>
      </w:r>
      <w:r>
        <w:rPr>
          <w:rFonts w:hint="eastAsia"/>
          <w:bCs/>
          <w:lang w:val="en-US" w:eastAsia="zh-CN"/>
        </w:rPr>
        <w:t>period</w:t>
      </w:r>
      <w:r>
        <w:rPr>
          <w:bCs/>
          <w:lang w:val="en-US" w:eastAsia="zh-CN"/>
        </w:rPr>
        <w:t>.</w:t>
      </w:r>
    </w:p>
    <w:p>
      <w:pPr>
        <w:numPr>
          <w:ilvl w:val="0"/>
          <w:numId w:val="7"/>
        </w:numPr>
        <w:spacing w:beforeLines="50" w:after="120" w:afterLines="50"/>
        <w:jc w:val="both"/>
        <w:rPr>
          <w:bCs/>
          <w:lang w:val="en-US" w:eastAsia="zh-CN"/>
        </w:rPr>
      </w:pPr>
      <w:r>
        <w:rPr>
          <w:rFonts w:hint="eastAsia"/>
          <w:bCs/>
          <w:lang w:val="en-US" w:eastAsia="zh-CN"/>
        </w:rPr>
        <w:t xml:space="preserve">Option 2: </w:t>
      </w:r>
      <w:r>
        <w:rPr>
          <w:bCs/>
          <w:lang w:val="en-US" w:eastAsia="zh-CN"/>
        </w:rPr>
        <w:t>SSB is turned off</w:t>
      </w:r>
      <w:r>
        <w:rPr>
          <w:rFonts w:hint="eastAsia"/>
          <w:bCs/>
          <w:lang w:val="en-US" w:eastAsia="zh-CN"/>
        </w:rPr>
        <w:t>.</w:t>
      </w:r>
    </w:p>
    <w:p>
      <w:pPr>
        <w:spacing w:beforeLines="50" w:after="120" w:afterLines="50"/>
        <w:jc w:val="both"/>
        <w:rPr>
          <w:b/>
          <w:lang w:val="en-US" w:eastAsia="zh-CN"/>
        </w:rPr>
      </w:pPr>
      <w:r>
        <w:rPr>
          <w:rFonts w:hint="eastAsia"/>
          <w:b/>
          <w:lang w:eastAsia="zh-CN"/>
        </w:rPr>
        <w:t xml:space="preserve">Proposal </w:t>
      </w:r>
      <w:r>
        <w:rPr>
          <w:rFonts w:hint="eastAsia"/>
          <w:b/>
          <w:lang w:val="en-US" w:eastAsia="zh-CN"/>
        </w:rPr>
        <w:t>1</w:t>
      </w:r>
      <w:r>
        <w:rPr>
          <w:rFonts w:hint="eastAsia"/>
          <w:b/>
          <w:lang w:eastAsia="zh-CN"/>
        </w:rPr>
        <w:t xml:space="preserve">: </w:t>
      </w:r>
      <w:r>
        <w:rPr>
          <w:rFonts w:hint="eastAsia"/>
          <w:b/>
          <w:lang w:val="en-US" w:eastAsia="zh-CN"/>
        </w:rPr>
        <w:t>Sparse SSB period or turning off SSB can be considered to support p</w:t>
      </w:r>
      <w:r>
        <w:rPr>
          <w:b/>
          <w:lang w:val="en-US" w:eastAsia="zh-CN"/>
        </w:rPr>
        <w:t>ower saving for SCell in deactivated state</w:t>
      </w:r>
      <w:r>
        <w:rPr>
          <w:rFonts w:hint="eastAsia"/>
          <w:b/>
          <w:lang w:val="en-US" w:eastAsia="zh-CN"/>
        </w:rPr>
        <w:t>.</w:t>
      </w:r>
    </w:p>
    <w:p>
      <w:pPr>
        <w:pStyle w:val="3"/>
        <w:rPr>
          <w:lang w:val="en-US" w:eastAsia="zh-CN"/>
        </w:rPr>
      </w:pPr>
      <w:r>
        <w:rPr>
          <w:rFonts w:hint="eastAsia"/>
          <w:lang w:val="en-US" w:eastAsia="zh-CN"/>
        </w:rPr>
        <w:t>on demand SSB during SCell activation</w:t>
      </w:r>
    </w:p>
    <w:p>
      <w:pPr>
        <w:spacing w:beforeLines="50" w:after="120" w:afterLines="50"/>
        <w:jc w:val="both"/>
        <w:rPr>
          <w:bCs/>
          <w:lang w:val="en-US" w:eastAsia="zh-CN"/>
        </w:rPr>
      </w:pPr>
      <w:r>
        <w:rPr>
          <w:rFonts w:hint="eastAsia"/>
          <w:bCs/>
          <w:lang w:val="en-US" w:eastAsia="zh-CN"/>
        </w:rPr>
        <w:t xml:space="preserve">According to the definition of known SCell, if sparse SSB period </w:t>
      </w:r>
      <w:r>
        <w:rPr>
          <w:bCs/>
          <w:lang w:val="en-US" w:eastAsia="zh-CN"/>
        </w:rPr>
        <w:t>for SCell in deactivated state</w:t>
      </w:r>
      <w:r>
        <w:rPr>
          <w:rFonts w:hint="eastAsia"/>
          <w:bCs/>
          <w:lang w:val="en-US" w:eastAsia="zh-CN"/>
        </w:rPr>
        <w:t xml:space="preserve"> is less than max(5*</w:t>
      </w:r>
      <w:r>
        <w:rPr>
          <w:bCs/>
          <w:lang w:val="en-US" w:eastAsia="zh-CN"/>
        </w:rPr>
        <w:t>measCycle</w:t>
      </w:r>
      <w:r>
        <w:rPr>
          <w:rFonts w:hint="eastAsia"/>
          <w:bCs/>
          <w:lang w:val="en-US" w:eastAsia="zh-CN"/>
        </w:rPr>
        <w:t>SCell, 5*DRX c</w:t>
      </w:r>
      <w:r>
        <w:rPr>
          <w:bCs/>
          <w:lang w:val="en-US" w:eastAsia="zh-CN"/>
        </w:rPr>
        <w:t>ycle</w:t>
      </w:r>
      <w:r>
        <w:rPr>
          <w:rFonts w:hint="eastAsia"/>
          <w:bCs/>
          <w:lang w:val="en-US" w:eastAsia="zh-CN"/>
        </w:rPr>
        <w:t xml:space="preserve">s), the UE can send a valid measurement report for the SCell before activation, the SCell is a known SCell. When traffic is heavy and capacity of PCell is not enough, the SCell </w:t>
      </w:r>
      <w:r>
        <w:rPr>
          <w:bCs/>
          <w:lang w:val="en-US" w:eastAsia="zh-CN"/>
        </w:rPr>
        <w:t xml:space="preserve">can be </w:t>
      </w:r>
      <w:r>
        <w:rPr>
          <w:rFonts w:hint="eastAsia"/>
          <w:bCs/>
          <w:lang w:val="en-US" w:eastAsia="zh-CN"/>
        </w:rPr>
        <w:t>activat</w:t>
      </w:r>
      <w:r>
        <w:rPr>
          <w:bCs/>
          <w:lang w:val="en-US" w:eastAsia="zh-CN"/>
        </w:rPr>
        <w:t xml:space="preserve">ed using the </w:t>
      </w:r>
      <w:r>
        <w:rPr>
          <w:rFonts w:hint="eastAsia"/>
          <w:bCs/>
          <w:lang w:val="en-US" w:eastAsia="zh-CN"/>
        </w:rPr>
        <w:t>existing procedure and signaling mechanisms, i.e. SCell</w:t>
      </w:r>
      <w:r>
        <w:rPr>
          <w:bCs/>
          <w:lang w:val="en-US" w:eastAsia="zh-CN"/>
        </w:rPr>
        <w:t xml:space="preserve"> activation signaling</w:t>
      </w:r>
      <w:r>
        <w:rPr>
          <w:rFonts w:hint="eastAsia"/>
          <w:bCs/>
          <w:lang w:val="en-US" w:eastAsia="zh-CN"/>
        </w:rPr>
        <w:t xml:space="preserve"> and A-TRS, as a starting point. Differently, the SSB period may change to normal period after </w:t>
      </w:r>
      <w:r>
        <w:rPr>
          <w:bCs/>
          <w:lang w:val="en-US" w:eastAsia="zh-CN"/>
        </w:rPr>
        <w:t xml:space="preserve">the </w:t>
      </w:r>
      <w:r>
        <w:rPr>
          <w:rFonts w:hint="eastAsia"/>
          <w:bCs/>
          <w:lang w:val="en-US" w:eastAsia="zh-CN"/>
        </w:rPr>
        <w:t>SCell</w:t>
      </w:r>
      <w:r>
        <w:rPr>
          <w:bCs/>
          <w:lang w:val="en-US" w:eastAsia="zh-CN"/>
        </w:rPr>
        <w:t xml:space="preserve"> activation signaling is received</w:t>
      </w:r>
      <w:r>
        <w:rPr>
          <w:rFonts w:hint="eastAsia"/>
          <w:bCs/>
          <w:lang w:val="en-US" w:eastAsia="zh-CN"/>
        </w:rPr>
        <w:t xml:space="preserve"> and last for a long period, SSB transmision will return to sparse period or be turned off after SCell</w:t>
      </w:r>
      <w:r>
        <w:rPr>
          <w:bCs/>
          <w:lang w:val="en-US" w:eastAsia="zh-CN"/>
        </w:rPr>
        <w:t xml:space="preserve"> </w:t>
      </w:r>
      <w:r>
        <w:rPr>
          <w:rFonts w:hint="eastAsia"/>
          <w:bCs/>
          <w:lang w:val="en-US" w:eastAsia="zh-CN"/>
        </w:rPr>
        <w:t>de</w:t>
      </w:r>
      <w:r>
        <w:rPr>
          <w:bCs/>
          <w:lang w:val="en-US" w:eastAsia="zh-CN"/>
        </w:rPr>
        <w:t>activation signaling</w:t>
      </w:r>
      <w:r>
        <w:rPr>
          <w:rFonts w:hint="eastAsia"/>
          <w:bCs/>
          <w:lang w:val="en-US" w:eastAsia="zh-CN"/>
        </w:rPr>
        <w:t>. The detailed SSB period switching procedure is described in section 2.4.</w:t>
      </w:r>
    </w:p>
    <w:p>
      <w:pPr>
        <w:spacing w:beforeLines="50" w:after="120" w:afterLines="50"/>
        <w:jc w:val="both"/>
        <w:rPr>
          <w:bCs/>
          <w:lang w:val="en-US" w:eastAsia="zh-CN"/>
        </w:rPr>
      </w:pPr>
      <w:r>
        <w:rPr>
          <w:rFonts w:hint="eastAsia"/>
          <w:b/>
          <w:lang w:val="en-US" w:eastAsia="zh-CN"/>
        </w:rPr>
        <w:t>Proposal 2: For known SCell activation, SCell</w:t>
      </w:r>
      <w:r>
        <w:rPr>
          <w:b/>
          <w:lang w:val="en-US" w:eastAsia="zh-CN"/>
        </w:rPr>
        <w:t xml:space="preserve"> activation signaling</w:t>
      </w:r>
      <w:r>
        <w:rPr>
          <w:rFonts w:hint="eastAsia"/>
          <w:b/>
          <w:lang w:val="en-US" w:eastAsia="zh-CN"/>
        </w:rPr>
        <w:t xml:space="preserve"> can be used </w:t>
      </w:r>
      <w:r>
        <w:rPr>
          <w:b/>
          <w:lang w:val="en-US" w:eastAsia="zh-CN"/>
        </w:rPr>
        <w:t>to</w:t>
      </w:r>
      <w:r>
        <w:rPr>
          <w:rFonts w:hint="eastAsia"/>
          <w:b/>
          <w:lang w:val="en-US" w:eastAsia="zh-CN"/>
        </w:rPr>
        <w:t xml:space="preserve"> </w:t>
      </w:r>
      <w:r>
        <w:rPr>
          <w:b/>
          <w:lang w:val="en-US" w:eastAsia="zh-CN"/>
        </w:rPr>
        <w:t xml:space="preserve">switch from sparse </w:t>
      </w:r>
      <w:r>
        <w:rPr>
          <w:rFonts w:hint="eastAsia"/>
          <w:b/>
          <w:lang w:val="en-US" w:eastAsia="zh-CN"/>
        </w:rPr>
        <w:t>SSB</w:t>
      </w:r>
      <w:r>
        <w:rPr>
          <w:b/>
          <w:lang w:val="en-US" w:eastAsia="zh-CN"/>
        </w:rPr>
        <w:t xml:space="preserve"> transmission or no</w:t>
      </w:r>
      <w:r>
        <w:rPr>
          <w:rFonts w:hint="eastAsia"/>
          <w:b/>
          <w:lang w:val="en-US" w:eastAsia="zh-CN"/>
        </w:rPr>
        <w:t xml:space="preserve"> SSB</w:t>
      </w:r>
      <w:r>
        <w:rPr>
          <w:b/>
          <w:lang w:val="en-US" w:eastAsia="zh-CN"/>
        </w:rPr>
        <w:t xml:space="preserve"> transmission to</w:t>
      </w:r>
      <w:r>
        <w:rPr>
          <w:rFonts w:hint="eastAsia"/>
          <w:b/>
          <w:lang w:val="en-US" w:eastAsia="zh-CN"/>
        </w:rPr>
        <w:t xml:space="preserve"> </w:t>
      </w:r>
      <w:r>
        <w:rPr>
          <w:b/>
          <w:lang w:val="en-US" w:eastAsia="zh-CN"/>
        </w:rPr>
        <w:t xml:space="preserve">normal </w:t>
      </w:r>
      <w:r>
        <w:rPr>
          <w:rFonts w:hint="eastAsia"/>
          <w:b/>
          <w:lang w:val="en-US" w:eastAsia="zh-CN"/>
        </w:rPr>
        <w:t>SSB</w:t>
      </w:r>
      <w:r>
        <w:rPr>
          <w:b/>
          <w:lang w:val="en-US" w:eastAsia="zh-CN"/>
        </w:rPr>
        <w:t xml:space="preserve"> transmission on SCell</w:t>
      </w:r>
      <w:r>
        <w:rPr>
          <w:rFonts w:hint="eastAsia"/>
          <w:b/>
          <w:lang w:val="en-US" w:eastAsia="zh-CN"/>
        </w:rPr>
        <w:t>.</w:t>
      </w:r>
    </w:p>
    <w:p>
      <w:pPr>
        <w:spacing w:beforeLines="50" w:after="120" w:afterLines="50"/>
        <w:jc w:val="both"/>
        <w:rPr>
          <w:bCs/>
          <w:lang w:val="en-US" w:eastAsia="zh-CN"/>
        </w:rPr>
      </w:pPr>
      <w:r>
        <w:rPr>
          <w:rFonts w:hint="eastAsia"/>
          <w:bCs/>
          <w:lang w:val="en-US" w:eastAsia="zh-CN"/>
        </w:rPr>
        <w:t xml:space="preserve">If sparse SSB period </w:t>
      </w:r>
      <w:r>
        <w:rPr>
          <w:bCs/>
          <w:lang w:val="en-US" w:eastAsia="zh-CN"/>
        </w:rPr>
        <w:t>for SCell in deactivated state</w:t>
      </w:r>
      <w:r>
        <w:rPr>
          <w:rFonts w:hint="eastAsia"/>
          <w:bCs/>
          <w:lang w:val="en-US" w:eastAsia="zh-CN"/>
        </w:rPr>
        <w:t xml:space="preserve"> is larger than max(5*</w:t>
      </w:r>
      <w:r>
        <w:rPr>
          <w:bCs/>
          <w:lang w:val="en-US" w:eastAsia="zh-CN"/>
        </w:rPr>
        <w:t>measCycle</w:t>
      </w:r>
      <w:r>
        <w:rPr>
          <w:rFonts w:hint="eastAsia"/>
          <w:bCs/>
          <w:lang w:val="en-US" w:eastAsia="zh-CN"/>
        </w:rPr>
        <w:t>SCell, 5*DRX c</w:t>
      </w:r>
      <w:r>
        <w:rPr>
          <w:bCs/>
          <w:lang w:val="en-US" w:eastAsia="zh-CN"/>
        </w:rPr>
        <w:t>ycle</w:t>
      </w:r>
      <w:r>
        <w:rPr>
          <w:rFonts w:hint="eastAsia"/>
          <w:bCs/>
          <w:lang w:val="en-US" w:eastAsia="zh-CN"/>
        </w:rPr>
        <w:t>s) or SSB is turned off, the UE can not send a valid measurement report for the SCell before activation, the SCell is an unknown SCell. Taking unknown SCell in FR1 as an example, SCell</w:t>
      </w:r>
      <w:r>
        <w:rPr>
          <w:bCs/>
          <w:lang w:val="en-US" w:eastAsia="zh-CN"/>
        </w:rPr>
        <w:t xml:space="preserve"> activation</w:t>
      </w:r>
      <w:r>
        <w:rPr>
          <w:rFonts w:hint="eastAsia"/>
          <w:bCs/>
          <w:lang w:val="en-US" w:eastAsia="zh-CN"/>
        </w:rPr>
        <w:t xml:space="preserve"> timeline is shown in Fig. 1, including HARQ feedback delay, SCell</w:t>
      </w:r>
      <w:r>
        <w:rPr>
          <w:bCs/>
          <w:lang w:val="en-US" w:eastAsia="zh-CN"/>
        </w:rPr>
        <w:t xml:space="preserve"> activation</w:t>
      </w:r>
      <w:r>
        <w:rPr>
          <w:rFonts w:hint="eastAsia"/>
          <w:bCs/>
          <w:lang w:val="en-US" w:eastAsia="zh-CN"/>
        </w:rPr>
        <w:t xml:space="preserve"> time, CSI measurement and reporting delay. The SCell</w:t>
      </w:r>
      <w:r>
        <w:rPr>
          <w:bCs/>
          <w:lang w:val="en-US" w:eastAsia="zh-CN"/>
        </w:rPr>
        <w:t xml:space="preserve"> activation</w:t>
      </w:r>
      <w:r>
        <w:rPr>
          <w:rFonts w:hint="eastAsia"/>
          <w:bCs/>
          <w:lang w:val="en-US" w:eastAsia="zh-CN"/>
        </w:rPr>
        <w:t xml:space="preserve"> time is defined as</w:t>
      </w:r>
    </w:p>
    <w:p>
      <w:pPr>
        <w:spacing w:beforeLines="50" w:after="120" w:afterLines="50"/>
        <w:jc w:val="center"/>
        <w:rPr>
          <w:rFonts w:eastAsiaTheme="minorEastAsia"/>
          <w:bCs/>
          <w:highlight w:val="yellow"/>
          <w:lang w:val="en-US" w:eastAsia="zh-CN"/>
        </w:rPr>
      </w:pPr>
      <w:r>
        <w:rPr>
          <w:rFonts w:eastAsiaTheme="minorEastAsia"/>
        </w:rPr>
        <w:t>T</w:t>
      </w:r>
      <w:r>
        <w:rPr>
          <w:rFonts w:eastAsiaTheme="minorEastAsia"/>
          <w:vertAlign w:val="subscript"/>
        </w:rPr>
        <w:t>activation_time</w:t>
      </w:r>
      <w:r>
        <w:rPr>
          <w:rFonts w:hint="eastAsia" w:eastAsiaTheme="minorEastAsia"/>
          <w:lang w:val="en-US" w:eastAsia="zh-CN"/>
        </w:rPr>
        <w:t>=</w:t>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w:t>
      </w:r>
      <w:r>
        <w:rPr>
          <w:lang w:val="en-US" w:eastAsia="zh-CN"/>
        </w:rPr>
        <w:t>.</w:t>
      </w:r>
    </w:p>
    <w:p>
      <w:pPr>
        <w:spacing w:beforeLines="50" w:after="120" w:afterLines="50"/>
        <w:jc w:val="both"/>
        <w:rPr>
          <w:lang w:val="en-US" w:eastAsia="zh-CN"/>
        </w:rPr>
      </w:pPr>
      <w:r>
        <w:rPr>
          <w:bCs/>
          <w:lang w:val="en-US" w:eastAsia="zh-CN"/>
        </w:rPr>
        <w:t xml:space="preserve">Compared with known SCell, additional </w:t>
      </w:r>
      <w:r>
        <w:rPr>
          <w:rFonts w:hint="eastAsia"/>
          <w:bCs/>
          <w:lang w:val="en-US" w:eastAsia="zh-CN"/>
        </w:rPr>
        <w:t xml:space="preserve">AGC delay </w:t>
      </w:r>
      <w:r>
        <w:rPr>
          <w:bCs/>
          <w:lang w:val="en-US" w:eastAsia="zh-CN"/>
        </w:rPr>
        <w:t>(</w:t>
      </w:r>
      <w:r>
        <w:t>T</w:t>
      </w:r>
      <w:r>
        <w:rPr>
          <w:vertAlign w:val="subscript"/>
        </w:rPr>
        <w:t>FirstSSB_MAX</w:t>
      </w:r>
      <w:r>
        <w:rPr>
          <w:vertAlign w:val="baseline"/>
          <w:lang w:val="en-US" w:eastAsia="zh-CN"/>
        </w:rPr>
        <w:t xml:space="preserve"> + </w:t>
      </w:r>
      <w:r>
        <w:rPr>
          <w:lang w:eastAsia="zh-CN"/>
        </w:rPr>
        <w:t>T</w:t>
      </w:r>
      <w:r>
        <w:rPr>
          <w:vertAlign w:val="subscript"/>
          <w:lang w:eastAsia="zh-CN"/>
        </w:rPr>
        <w:t>SMTC_MAX</w:t>
      </w:r>
      <w:r>
        <w:rPr>
          <w:bCs/>
          <w:lang w:val="en-US" w:eastAsia="zh-CN"/>
        </w:rPr>
        <w:t xml:space="preserve">) </w:t>
      </w:r>
      <w:r>
        <w:rPr>
          <w:rFonts w:hint="eastAsia"/>
          <w:bCs/>
          <w:lang w:val="en-US" w:eastAsia="zh-CN"/>
        </w:rPr>
        <w:t xml:space="preserve">and coarse </w:t>
      </w:r>
      <w:r>
        <w:rPr>
          <w:rFonts w:hint="eastAsia"/>
          <w:lang w:val="en-US" w:eastAsia="zh-CN"/>
        </w:rPr>
        <w:t xml:space="preserve">synchronization delay </w:t>
      </w:r>
      <w:r>
        <w:rPr>
          <w:lang w:eastAsia="zh-CN"/>
        </w:rPr>
        <w:t>T</w:t>
      </w:r>
      <w:r>
        <w:rPr>
          <w:vertAlign w:val="subscript"/>
          <w:lang w:eastAsia="zh-CN"/>
        </w:rPr>
        <w:t>rs</w:t>
      </w:r>
      <w:r>
        <w:rPr>
          <w:rFonts w:hint="eastAsia"/>
          <w:lang w:val="en-US" w:eastAsia="zh-CN"/>
        </w:rPr>
        <w:t xml:space="preserve"> are needed for unknown SCell</w:t>
      </w:r>
      <w:r>
        <w:rPr>
          <w:lang w:val="en-US" w:eastAsia="zh-CN"/>
        </w:rPr>
        <w:t xml:space="preserve">, while only </w:t>
      </w:r>
      <w:r>
        <w:rPr>
          <w:rFonts w:hint="eastAsia"/>
          <w:bCs/>
          <w:lang w:val="en-US" w:eastAsia="zh-CN"/>
        </w:rPr>
        <w:t>fine</w:t>
      </w:r>
      <w:r>
        <w:rPr>
          <w:rFonts w:hint="eastAsia"/>
          <w:lang w:val="en-US" w:eastAsia="zh-CN"/>
        </w:rPr>
        <w:t xml:space="preserve"> synchronization delay </w:t>
      </w:r>
      <w:r>
        <w:rPr>
          <w:lang w:val="en-US" w:eastAsia="zh-CN"/>
        </w:rPr>
        <w:t xml:space="preserve">and at most one AGC delay </w:t>
      </w:r>
      <w:r>
        <w:rPr>
          <w:bCs/>
          <w:lang w:val="en-US" w:eastAsia="zh-CN"/>
        </w:rPr>
        <w:t>are</w:t>
      </w:r>
      <w:r>
        <w:rPr>
          <w:rFonts w:hint="eastAsia"/>
          <w:bCs/>
          <w:lang w:val="en-US" w:eastAsia="zh-CN"/>
        </w:rPr>
        <w:t xml:space="preserve"> needed for known SCell </w:t>
      </w:r>
      <w:r>
        <w:rPr>
          <w:bCs/>
          <w:lang w:val="en-US" w:eastAsia="zh-CN"/>
        </w:rPr>
        <w:t>depending on</w:t>
      </w:r>
      <w:r>
        <w:t xml:space="preserve"> the measurement period of the SCell being activated.</w:t>
      </w:r>
    </w:p>
    <w:p>
      <w:pPr>
        <w:spacing w:beforeLines="50" w:after="120" w:afterLines="50"/>
        <w:jc w:val="both"/>
        <w:rPr>
          <w:lang w:val="en-US" w:eastAsia="zh-CN"/>
        </w:rPr>
      </w:pPr>
      <w:r>
        <w:rPr>
          <w:rFonts w:hint="eastAsia"/>
          <w:bCs/>
          <w:lang w:val="en-US" w:eastAsia="zh-CN"/>
        </w:rPr>
        <w:t xml:space="preserve">For unknown SCell in FR2, SCell activation time is also longer than that of known SCell since UE needs to perform additional AGC, coarse </w:t>
      </w:r>
      <w:r>
        <w:rPr>
          <w:rFonts w:hint="eastAsia"/>
          <w:lang w:val="en-US" w:eastAsia="zh-CN"/>
        </w:rPr>
        <w:t>synchronization, and L1-RSRP measurement</w:t>
      </w:r>
      <w:r>
        <w:rPr>
          <w:lang w:val="en-US" w:eastAsia="zh-CN"/>
        </w:rPr>
        <w:t>/report</w:t>
      </w:r>
      <w:r>
        <w:rPr>
          <w:rFonts w:hint="eastAsia"/>
          <w:lang w:val="en-US" w:eastAsia="zh-CN"/>
        </w:rPr>
        <w:t xml:space="preserve"> for TCI acquisition within </w:t>
      </w:r>
      <w:r>
        <w:rPr>
          <w:rFonts w:hint="eastAsia"/>
          <w:bCs/>
          <w:lang w:val="en-US" w:eastAsia="zh-CN"/>
        </w:rPr>
        <w:t>SCell activation time</w:t>
      </w:r>
      <w:r>
        <w:rPr>
          <w:rFonts w:hint="eastAsia"/>
          <w:lang w:val="en-US" w:eastAsia="zh-CN"/>
        </w:rPr>
        <w:t xml:space="preserve">. </w:t>
      </w:r>
    </w:p>
    <w:p>
      <w:pPr>
        <w:spacing w:beforeLines="50" w:after="120" w:afterLines="50"/>
        <w:jc w:val="center"/>
      </w:pPr>
      <w:r>
        <w:drawing>
          <wp:inline distT="0" distB="0" distL="114300" distR="114300">
            <wp:extent cx="4476750" cy="1551305"/>
            <wp:effectExtent l="0" t="0" r="6350" b="1079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6"/>
                    <a:stretch>
                      <a:fillRect/>
                    </a:stretch>
                  </pic:blipFill>
                  <pic:spPr>
                    <a:xfrm>
                      <a:off x="0" y="0"/>
                      <a:ext cx="4476750" cy="1551305"/>
                    </a:xfrm>
                    <a:prstGeom prst="rect">
                      <a:avLst/>
                    </a:prstGeom>
                    <a:noFill/>
                    <a:ln>
                      <a:noFill/>
                    </a:ln>
                  </pic:spPr>
                </pic:pic>
              </a:graphicData>
            </a:graphic>
          </wp:inline>
        </w:drawing>
      </w:r>
    </w:p>
    <w:p>
      <w:pPr>
        <w:spacing w:after="120"/>
        <w:jc w:val="center"/>
        <w:rPr>
          <w:bCs/>
          <w:lang w:val="en-US" w:eastAsia="zh-CN"/>
        </w:rPr>
      </w:pPr>
      <w:r>
        <w:rPr>
          <w:bCs/>
        </w:rPr>
        <w:t>Fig</w:t>
      </w:r>
      <w:r>
        <w:rPr>
          <w:rFonts w:hint="eastAsia"/>
          <w:bCs/>
          <w:lang w:val="en-US" w:eastAsia="zh-CN"/>
        </w:rPr>
        <w:t xml:space="preserve">. </w:t>
      </w:r>
      <w:r>
        <w:rPr>
          <w:bCs/>
        </w:rPr>
        <w:t>1</w:t>
      </w:r>
      <w:r>
        <w:rPr>
          <w:rFonts w:hint="eastAsia"/>
          <w:bCs/>
          <w:lang w:val="en-US" w:eastAsia="zh-CN"/>
        </w:rPr>
        <w:t>.</w:t>
      </w:r>
      <w:r>
        <w:rPr>
          <w:bCs/>
        </w:rPr>
        <w:t xml:space="preserve"> </w:t>
      </w:r>
      <w:r>
        <w:rPr>
          <w:rFonts w:hint="eastAsia"/>
          <w:bCs/>
          <w:lang w:val="en-US" w:eastAsia="zh-CN"/>
        </w:rPr>
        <w:t xml:space="preserve">legacy </w:t>
      </w:r>
      <w:r>
        <w:rPr>
          <w:bCs/>
        </w:rPr>
        <w:t>SCell activation timeline</w:t>
      </w:r>
      <w:r>
        <w:rPr>
          <w:rFonts w:hint="eastAsia"/>
          <w:bCs/>
          <w:lang w:val="en-US" w:eastAsia="zh-CN"/>
        </w:rPr>
        <w:t xml:space="preserve"> for unknown SCell in FR1</w:t>
      </w:r>
    </w:p>
    <w:p>
      <w:pPr>
        <w:spacing w:beforeLines="50" w:after="120" w:afterLines="50"/>
        <w:jc w:val="both"/>
        <w:rPr>
          <w:bCs/>
          <w:lang w:val="en-US" w:eastAsia="zh-CN"/>
        </w:rPr>
      </w:pPr>
      <w:r>
        <w:rPr>
          <w:rFonts w:hint="eastAsia"/>
          <w:lang w:val="en-US" w:eastAsia="zh-CN"/>
        </w:rPr>
        <w:t xml:space="preserve">To reduce </w:t>
      </w:r>
      <w:r>
        <w:rPr>
          <w:rFonts w:hint="eastAsia"/>
          <w:bCs/>
          <w:lang w:val="en-US" w:eastAsia="zh-CN"/>
        </w:rPr>
        <w:t xml:space="preserve">activation time of unknown SCell, on-demand dense SSB which lasts for a short period can be triggered for fast AGC, fast </w:t>
      </w:r>
      <w:r>
        <w:rPr>
          <w:rFonts w:hint="eastAsia"/>
          <w:lang w:val="en-US" w:eastAsia="zh-CN"/>
        </w:rPr>
        <w:t>synchronization and L1-RSRP measurement</w:t>
      </w:r>
      <w:r>
        <w:rPr>
          <w:rFonts w:hint="eastAsia"/>
          <w:bCs/>
          <w:lang w:val="en-US" w:eastAsia="zh-CN"/>
        </w:rPr>
        <w:t>. SSB transmission with normal period is resumed after SCell activation.</w:t>
      </w:r>
    </w:p>
    <w:p>
      <w:pPr>
        <w:spacing w:beforeLines="50" w:after="120" w:afterLines="50"/>
        <w:jc w:val="both"/>
        <w:rPr>
          <w:bCs/>
          <w:lang w:val="en-US" w:eastAsia="zh-CN"/>
        </w:rPr>
      </w:pPr>
      <w:r>
        <w:rPr>
          <w:rFonts w:hint="eastAsia"/>
          <w:b/>
          <w:lang w:val="en-US" w:eastAsia="zh-CN"/>
        </w:rPr>
        <w:t>Proposal 3: For unknown SCell activation,</w:t>
      </w:r>
      <w:r>
        <w:rPr>
          <w:rFonts w:hint="eastAsia"/>
          <w:bCs/>
          <w:lang w:val="en-US" w:eastAsia="zh-CN"/>
        </w:rPr>
        <w:t xml:space="preserve"> </w:t>
      </w:r>
      <w:r>
        <w:rPr>
          <w:rFonts w:hint="eastAsia"/>
          <w:b/>
          <w:lang w:val="en-US" w:eastAsia="zh-CN"/>
        </w:rPr>
        <w:t>o</w:t>
      </w:r>
      <w:r>
        <w:rPr>
          <w:b/>
          <w:lang w:val="en-US" w:eastAsia="zh-CN"/>
        </w:rPr>
        <w:t>n demand</w:t>
      </w:r>
      <w:r>
        <w:rPr>
          <w:rFonts w:hint="eastAsia"/>
          <w:b/>
          <w:lang w:val="en-US" w:eastAsia="zh-CN"/>
        </w:rPr>
        <w:t xml:space="preserve"> dense </w:t>
      </w:r>
      <w:r>
        <w:rPr>
          <w:b/>
          <w:lang w:val="en-US" w:eastAsia="zh-CN"/>
        </w:rPr>
        <w:t>SSB</w:t>
      </w:r>
      <w:r>
        <w:rPr>
          <w:rFonts w:hint="eastAsia"/>
          <w:b/>
          <w:lang w:val="en-US" w:eastAsia="zh-CN"/>
        </w:rPr>
        <w:t xml:space="preserve"> can be triggered for fast SCell activation.</w:t>
      </w:r>
    </w:p>
    <w:p>
      <w:pPr>
        <w:spacing w:beforeLines="50" w:after="120" w:afterLines="50"/>
        <w:jc w:val="both"/>
        <w:rPr>
          <w:bCs/>
          <w:lang w:val="en-US" w:eastAsia="zh-CN"/>
        </w:rPr>
      </w:pPr>
      <w:r>
        <w:rPr>
          <w:rFonts w:hint="eastAsia"/>
          <w:bCs/>
          <w:lang w:val="en-US" w:eastAsia="zh-CN"/>
        </w:rPr>
        <w:t>When the capacity of PCell is not enough, SCell</w:t>
      </w:r>
      <w:r>
        <w:rPr>
          <w:bCs/>
          <w:lang w:val="en-US" w:eastAsia="zh-CN"/>
        </w:rPr>
        <w:t xml:space="preserve"> activation</w:t>
      </w:r>
      <w:r>
        <w:rPr>
          <w:rFonts w:hint="eastAsia"/>
          <w:bCs/>
          <w:lang w:val="en-US" w:eastAsia="zh-CN"/>
        </w:rPr>
        <w:t xml:space="preserve"> can be </w:t>
      </w:r>
      <w:r>
        <w:rPr>
          <w:bCs/>
          <w:lang w:val="en-US" w:eastAsia="zh-CN"/>
        </w:rPr>
        <w:t xml:space="preserve">initiated by </w:t>
      </w:r>
      <w:r>
        <w:rPr>
          <w:rFonts w:hint="eastAsia"/>
          <w:bCs/>
          <w:lang w:val="en-US" w:eastAsia="zh-CN"/>
        </w:rPr>
        <w:t xml:space="preserve">NW or </w:t>
      </w:r>
      <w:r>
        <w:rPr>
          <w:bCs/>
          <w:lang w:val="en-US" w:eastAsia="zh-CN"/>
        </w:rPr>
        <w:t>requested by</w:t>
      </w:r>
      <w:r>
        <w:rPr>
          <w:rFonts w:hint="eastAsia"/>
          <w:bCs/>
          <w:lang w:val="en-US" w:eastAsia="zh-CN"/>
        </w:rPr>
        <w:t xml:space="preserve"> UE. If UE detects worse DL channel condition or UE detects heavy UL traffic, UE can request SCell</w:t>
      </w:r>
      <w:r>
        <w:rPr>
          <w:bCs/>
          <w:lang w:val="en-US" w:eastAsia="zh-CN"/>
        </w:rPr>
        <w:t xml:space="preserve"> activation</w:t>
      </w:r>
      <w:r>
        <w:rPr>
          <w:rFonts w:hint="eastAsia"/>
          <w:bCs/>
          <w:lang w:val="en-US" w:eastAsia="zh-CN"/>
        </w:rPr>
        <w:t>. Correspondingly, two t</w:t>
      </w:r>
      <w:r>
        <w:rPr>
          <w:bCs/>
          <w:lang w:val="en-US" w:eastAsia="zh-CN"/>
        </w:rPr>
        <w:t>rigger</w:t>
      </w:r>
      <w:r>
        <w:rPr>
          <w:rFonts w:hint="eastAsia"/>
          <w:bCs/>
          <w:lang w:val="en-US" w:eastAsia="zh-CN"/>
        </w:rPr>
        <w:t>ing</w:t>
      </w:r>
      <w:r>
        <w:rPr>
          <w:bCs/>
          <w:lang w:val="en-US" w:eastAsia="zh-CN"/>
        </w:rPr>
        <w:t xml:space="preserve"> methods</w:t>
      </w:r>
      <w:r>
        <w:rPr>
          <w:rFonts w:hint="eastAsia"/>
          <w:bCs/>
          <w:lang w:val="en-US" w:eastAsia="zh-CN"/>
        </w:rPr>
        <w:t xml:space="preserve"> for o</w:t>
      </w:r>
      <w:r>
        <w:rPr>
          <w:bCs/>
          <w:lang w:val="en-US" w:eastAsia="zh-CN"/>
        </w:rPr>
        <w:t xml:space="preserve">n demand </w:t>
      </w:r>
      <w:r>
        <w:rPr>
          <w:rFonts w:hint="eastAsia"/>
          <w:bCs/>
          <w:lang w:val="en-US" w:eastAsia="zh-CN"/>
        </w:rPr>
        <w:t xml:space="preserve">dense </w:t>
      </w:r>
      <w:r>
        <w:rPr>
          <w:bCs/>
          <w:lang w:val="en-US" w:eastAsia="zh-CN"/>
        </w:rPr>
        <w:t>SSB</w:t>
      </w:r>
      <w:r>
        <w:rPr>
          <w:rFonts w:hint="eastAsia"/>
          <w:bCs/>
          <w:lang w:val="en-US" w:eastAsia="zh-CN"/>
        </w:rPr>
        <w:t xml:space="preserve"> during SCell activation can be considered:</w:t>
      </w:r>
    </w:p>
    <w:p>
      <w:pPr>
        <w:numPr>
          <w:ilvl w:val="0"/>
          <w:numId w:val="7"/>
        </w:numPr>
        <w:spacing w:beforeLines="50" w:after="120" w:afterLines="50"/>
        <w:jc w:val="both"/>
        <w:rPr>
          <w:bCs/>
          <w:lang w:val="en-US" w:eastAsia="zh-CN"/>
        </w:rPr>
      </w:pPr>
      <w:r>
        <w:rPr>
          <w:rFonts w:hint="eastAsia"/>
          <w:bCs/>
          <w:lang w:val="en-US" w:eastAsia="zh-CN"/>
        </w:rPr>
        <w:t>Option 1: SCell</w:t>
      </w:r>
      <w:r>
        <w:rPr>
          <w:bCs/>
          <w:lang w:val="en-US" w:eastAsia="zh-CN"/>
        </w:rPr>
        <w:t xml:space="preserve"> activation signaling</w:t>
      </w:r>
    </w:p>
    <w:p>
      <w:pPr>
        <w:numPr>
          <w:ilvl w:val="0"/>
          <w:numId w:val="7"/>
        </w:numPr>
        <w:spacing w:beforeLines="50" w:after="120" w:afterLines="50"/>
        <w:jc w:val="both"/>
        <w:rPr>
          <w:bCs/>
          <w:lang w:val="en-US" w:eastAsia="zh-CN"/>
        </w:rPr>
      </w:pPr>
      <w:r>
        <w:rPr>
          <w:rFonts w:hint="eastAsia"/>
          <w:bCs/>
          <w:lang w:val="en-US" w:eastAsia="zh-CN"/>
        </w:rPr>
        <w:t xml:space="preserve">Option 2: </w:t>
      </w:r>
      <w:r>
        <w:rPr>
          <w:bCs/>
          <w:lang w:val="en-US" w:eastAsia="zh-CN"/>
        </w:rPr>
        <w:t>UE uplink wake-up-signal using an existing signal/channel</w:t>
      </w:r>
    </w:p>
    <w:p>
      <w:pPr>
        <w:spacing w:beforeLines="50" w:after="120" w:afterLines="50"/>
        <w:jc w:val="both"/>
        <w:rPr>
          <w:b/>
          <w:lang w:val="en-US" w:eastAsia="zh-CN"/>
        </w:rPr>
      </w:pPr>
      <w:r>
        <w:rPr>
          <w:rFonts w:hint="eastAsia"/>
          <w:b/>
          <w:lang w:val="en-US" w:eastAsia="zh-CN"/>
        </w:rPr>
        <w:t>Proposal 4: For unknown SCell activation, two t</w:t>
      </w:r>
      <w:r>
        <w:rPr>
          <w:b/>
          <w:lang w:val="en-US" w:eastAsia="zh-CN"/>
        </w:rPr>
        <w:t>rigger</w:t>
      </w:r>
      <w:r>
        <w:rPr>
          <w:rFonts w:hint="eastAsia"/>
          <w:b/>
          <w:lang w:val="en-US" w:eastAsia="zh-CN"/>
        </w:rPr>
        <w:t>ing</w:t>
      </w:r>
      <w:r>
        <w:rPr>
          <w:b/>
          <w:lang w:val="en-US" w:eastAsia="zh-CN"/>
        </w:rPr>
        <w:t xml:space="preserve"> methods</w:t>
      </w:r>
      <w:r>
        <w:rPr>
          <w:rFonts w:hint="eastAsia"/>
          <w:b/>
          <w:lang w:val="en-US" w:eastAsia="zh-CN"/>
        </w:rPr>
        <w:t xml:space="preserve"> for o</w:t>
      </w:r>
      <w:r>
        <w:rPr>
          <w:b/>
          <w:lang w:val="en-US" w:eastAsia="zh-CN"/>
        </w:rPr>
        <w:t>n demand</w:t>
      </w:r>
      <w:r>
        <w:rPr>
          <w:rFonts w:hint="eastAsia"/>
          <w:b/>
          <w:lang w:val="en-US" w:eastAsia="zh-CN"/>
        </w:rPr>
        <w:t xml:space="preserve"> dense </w:t>
      </w:r>
      <w:r>
        <w:rPr>
          <w:b/>
          <w:lang w:val="en-US" w:eastAsia="zh-CN"/>
        </w:rPr>
        <w:t>SSB</w:t>
      </w:r>
      <w:r>
        <w:rPr>
          <w:rFonts w:hint="eastAsia"/>
          <w:b/>
          <w:lang w:val="en-US" w:eastAsia="zh-CN"/>
        </w:rPr>
        <w:t xml:space="preserve"> for fast SCell activation can be considered:</w:t>
      </w:r>
    </w:p>
    <w:p>
      <w:pPr>
        <w:numPr>
          <w:ilvl w:val="0"/>
          <w:numId w:val="7"/>
        </w:numPr>
        <w:spacing w:beforeLines="50" w:after="120" w:afterLines="50"/>
        <w:jc w:val="both"/>
        <w:rPr>
          <w:b/>
          <w:lang w:val="en-US" w:eastAsia="zh-CN"/>
        </w:rPr>
      </w:pPr>
      <w:r>
        <w:rPr>
          <w:rFonts w:hint="eastAsia"/>
          <w:b/>
          <w:lang w:val="en-US" w:eastAsia="zh-CN"/>
        </w:rPr>
        <w:t>Option 1: SCell</w:t>
      </w:r>
      <w:r>
        <w:rPr>
          <w:b/>
          <w:lang w:val="en-US" w:eastAsia="zh-CN"/>
        </w:rPr>
        <w:t xml:space="preserve"> activation signaling</w:t>
      </w:r>
    </w:p>
    <w:p>
      <w:pPr>
        <w:numPr>
          <w:ilvl w:val="0"/>
          <w:numId w:val="7"/>
        </w:numPr>
        <w:spacing w:beforeLines="50" w:after="120" w:afterLines="50"/>
        <w:jc w:val="both"/>
        <w:rPr>
          <w:bCs/>
          <w:lang w:val="en-US" w:eastAsia="zh-CN"/>
        </w:rPr>
      </w:pPr>
      <w:r>
        <w:rPr>
          <w:rFonts w:hint="eastAsia"/>
          <w:b/>
          <w:lang w:val="en-US" w:eastAsia="zh-CN"/>
        </w:rPr>
        <w:t xml:space="preserve">Option 2: </w:t>
      </w:r>
      <w:r>
        <w:rPr>
          <w:b/>
          <w:lang w:val="en-US" w:eastAsia="zh-CN"/>
        </w:rPr>
        <w:t>UE uplink wake-up-signal using an existing signal/channel</w:t>
      </w:r>
    </w:p>
    <w:p>
      <w:pPr>
        <w:spacing w:beforeLines="50" w:after="120" w:afterLines="50"/>
        <w:jc w:val="both"/>
        <w:rPr>
          <w:bCs/>
          <w:lang w:val="en-US" w:eastAsia="zh-CN"/>
        </w:rPr>
      </w:pPr>
      <w:r>
        <w:rPr>
          <w:rFonts w:hint="eastAsia"/>
          <w:bCs/>
          <w:lang w:val="en-US" w:eastAsia="zh-CN"/>
        </w:rPr>
        <w:t xml:space="preserve">In the following, we analysis the procedure and SCell activation delay of these two options </w:t>
      </w:r>
      <w:r>
        <w:rPr>
          <w:bCs/>
          <w:lang w:val="en-US" w:eastAsia="zh-CN"/>
        </w:rPr>
        <w:t xml:space="preserve">for the case of </w:t>
      </w:r>
      <w:r>
        <w:rPr>
          <w:rFonts w:hint="eastAsia"/>
          <w:bCs/>
          <w:lang w:val="en-US" w:eastAsia="zh-CN"/>
        </w:rPr>
        <w:t>unknown SCell</w:t>
      </w:r>
      <w:r>
        <w:rPr>
          <w:bCs/>
          <w:lang w:val="en-US" w:eastAsia="zh-CN"/>
        </w:rPr>
        <w:t xml:space="preserve"> activation</w:t>
      </w:r>
      <w:r>
        <w:rPr>
          <w:rFonts w:hint="eastAsia"/>
          <w:bCs/>
          <w:lang w:val="en-US" w:eastAsia="zh-CN"/>
        </w:rPr>
        <w:t xml:space="preserve"> </w:t>
      </w:r>
      <w:r>
        <w:rPr>
          <w:bCs/>
          <w:lang w:val="en-US" w:eastAsia="zh-CN"/>
        </w:rPr>
        <w:t>taking</w:t>
      </w:r>
      <w:r>
        <w:rPr>
          <w:rFonts w:hint="eastAsia"/>
          <w:bCs/>
          <w:lang w:val="en-US" w:eastAsia="zh-CN"/>
        </w:rPr>
        <w:t xml:space="preserve"> FR1 as an example. </w:t>
      </w:r>
    </w:p>
    <w:p>
      <w:pPr>
        <w:numPr>
          <w:ilvl w:val="0"/>
          <w:numId w:val="8"/>
        </w:numPr>
        <w:spacing w:after="120"/>
        <w:rPr>
          <w:b/>
          <w:bCs/>
          <w:lang w:val="en-US" w:eastAsia="zh-CN"/>
        </w:rPr>
      </w:pPr>
      <w:r>
        <w:rPr>
          <w:rFonts w:hint="eastAsia"/>
          <w:b/>
          <w:bCs/>
          <w:lang w:val="en-US" w:eastAsia="zh-CN"/>
        </w:rPr>
        <w:t>Option 1</w:t>
      </w:r>
    </w:p>
    <w:p>
      <w:pPr>
        <w:spacing w:beforeLines="50" w:after="120" w:afterLines="50"/>
        <w:jc w:val="both"/>
        <w:rPr>
          <w:bCs/>
          <w:lang w:val="en-US" w:eastAsia="zh-CN"/>
        </w:rPr>
      </w:pPr>
      <w:r>
        <w:rPr>
          <w:rFonts w:hint="eastAsia"/>
          <w:bCs/>
          <w:lang w:val="en-US" w:eastAsia="zh-CN"/>
        </w:rPr>
        <w:t>With option 1,</w:t>
      </w:r>
      <w:r>
        <w:rPr>
          <w:bCs/>
          <w:lang w:val="en-US" w:eastAsia="zh-CN"/>
        </w:rPr>
        <w:t xml:space="preserve"> the </w:t>
      </w:r>
      <w:r>
        <w:rPr>
          <w:rFonts w:hint="eastAsia"/>
          <w:bCs/>
          <w:lang w:val="en-US" w:eastAsia="zh-CN"/>
        </w:rPr>
        <w:t>MAC-CE</w:t>
      </w:r>
      <w:r>
        <w:t xml:space="preserve"> carrying</w:t>
      </w:r>
      <w:r>
        <w:rPr>
          <w:rFonts w:hint="eastAsia"/>
          <w:bCs/>
          <w:lang w:val="en-US" w:eastAsia="zh-CN"/>
        </w:rPr>
        <w:t xml:space="preserve"> SCell</w:t>
      </w:r>
      <w:r>
        <w:rPr>
          <w:bCs/>
          <w:lang w:val="en-US" w:eastAsia="zh-CN"/>
        </w:rPr>
        <w:t xml:space="preserve"> activation</w:t>
      </w:r>
      <w:r>
        <w:rPr>
          <w:rFonts w:hint="eastAsia"/>
          <w:bCs/>
          <w:lang w:val="en-US" w:eastAsia="zh-CN"/>
        </w:rPr>
        <w:t xml:space="preserve"> signaling </w:t>
      </w:r>
      <w:r>
        <w:rPr>
          <w:bCs/>
          <w:lang w:val="en-US" w:eastAsia="zh-CN"/>
        </w:rPr>
        <w:t>can be used for</w:t>
      </w:r>
      <w:r>
        <w:rPr>
          <w:rFonts w:hint="eastAsia"/>
          <w:bCs/>
          <w:lang w:val="en-US" w:eastAsia="zh-CN"/>
        </w:rPr>
        <w:t xml:space="preserve"> triggering on demand </w:t>
      </w:r>
      <w:r>
        <w:rPr>
          <w:bCs/>
          <w:lang w:val="en-US" w:eastAsia="zh-CN"/>
        </w:rPr>
        <w:t xml:space="preserve">dense </w:t>
      </w:r>
      <w:r>
        <w:rPr>
          <w:rFonts w:hint="eastAsia"/>
          <w:bCs/>
          <w:lang w:val="en-US" w:eastAsia="zh-CN"/>
        </w:rPr>
        <w:t>SSB, the pattern of on-demand dense SSB is pre-configured by higher-layer signaling. UE receives SCell</w:t>
      </w:r>
      <w:r>
        <w:rPr>
          <w:bCs/>
          <w:lang w:val="en-US" w:eastAsia="zh-CN"/>
        </w:rPr>
        <w:t xml:space="preserve"> activation signaling</w:t>
      </w:r>
      <w:r>
        <w:rPr>
          <w:rFonts w:hint="eastAsia"/>
          <w:bCs/>
          <w:lang w:val="en-US" w:eastAsia="zh-CN"/>
        </w:rPr>
        <w:t xml:space="preserve"> from PCell and UE behaviour is the same as Fig. 1. After HARQ feedback of MAC-CE and RF activation, UE performs fast AGC/cell search, fast </w:t>
      </w:r>
      <w:r>
        <w:rPr>
          <w:rFonts w:hint="eastAsia"/>
          <w:lang w:val="en-US" w:eastAsia="zh-CN"/>
        </w:rPr>
        <w:t xml:space="preserve">synchronization and </w:t>
      </w:r>
      <w:r>
        <w:rPr>
          <w:rFonts w:hint="eastAsia"/>
          <w:bCs/>
          <w:lang w:val="en-US" w:eastAsia="zh-CN"/>
        </w:rPr>
        <w:t xml:space="preserve">CSI measurement and reporting. </w:t>
      </w:r>
      <w:r>
        <w:rPr>
          <w:rFonts w:hint="eastAsia" w:eastAsiaTheme="minorEastAsia"/>
          <w:lang w:val="en-US" w:eastAsia="zh-CN"/>
        </w:rPr>
        <w:t xml:space="preserve">With </w:t>
      </w:r>
      <w:r>
        <w:rPr>
          <w:rFonts w:hint="eastAsia"/>
          <w:bCs/>
          <w:lang w:val="en-US" w:eastAsia="zh-CN"/>
        </w:rPr>
        <w:t>dense SSB, the SCell</w:t>
      </w:r>
      <w:r>
        <w:rPr>
          <w:bCs/>
          <w:lang w:val="en-US" w:eastAsia="zh-CN"/>
        </w:rPr>
        <w:t xml:space="preserve"> activation</w:t>
      </w:r>
      <w:r>
        <w:rPr>
          <w:rFonts w:hint="eastAsia"/>
          <w:bCs/>
          <w:lang w:val="en-US" w:eastAsia="zh-CN"/>
        </w:rPr>
        <w:t xml:space="preserve"> delay is </w:t>
      </w:r>
    </w:p>
    <w:p>
      <w:pPr>
        <w:spacing w:beforeLines="50" w:after="120" w:afterLines="50"/>
        <w:jc w:val="center"/>
        <w:rPr>
          <w:bCs/>
          <w:lang w:val="en-US" w:eastAsia="zh-CN"/>
        </w:rPr>
      </w:pP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HARQ</m:t>
            </m:r>
            <m:ctrlPr>
              <w:rPr>
                <w:rFonts w:ascii="Cambria Math" w:hAnsi="Cambria Math"/>
                <w:iCs/>
              </w:rPr>
            </m:ctrlP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activation_time</m:t>
            </m:r>
            <m:ctrlPr>
              <w:rPr>
                <w:rFonts w:ascii="Cambria Math" w:hAnsi="Cambria Math"/>
                <w:iCs/>
              </w:rPr>
            </m:ctrlP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CSI_Reporting</m:t>
            </m:r>
            <m:ctrlPr>
              <w:rPr>
                <w:rFonts w:ascii="Cambria Math" w:hAnsi="Cambria Math"/>
                <w:iCs/>
              </w:rPr>
            </m:ctrlPr>
          </m:sub>
        </m:sSub>
      </m:oMath>
      <w:r>
        <w:rPr>
          <w:rFonts w:hint="eastAsia" w:hAnsi="Cambria Math"/>
          <w:lang w:val="en-US" w:eastAsia="zh-CN"/>
        </w:rPr>
        <w:t>,</w:t>
      </w:r>
    </w:p>
    <w:p>
      <w:pPr>
        <w:spacing w:beforeLines="50" w:after="120" w:afterLines="50"/>
        <w:jc w:val="center"/>
        <w:rPr>
          <w:rFonts w:eastAsiaTheme="minorEastAsia"/>
          <w:bCs/>
          <w:highlight w:val="yellow"/>
          <w:lang w:val="en-US" w:eastAsia="zh-CN"/>
        </w:rPr>
      </w:pPr>
      <w:r>
        <w:rPr>
          <w:rFonts w:eastAsiaTheme="minorEastAsia"/>
        </w:rPr>
        <w:t>T</w:t>
      </w:r>
      <w:r>
        <w:rPr>
          <w:rFonts w:eastAsiaTheme="minorEastAsia"/>
          <w:vertAlign w:val="subscript"/>
        </w:rPr>
        <w:t>activation_time</w:t>
      </w:r>
      <w:r>
        <w:rPr>
          <w:rFonts w:hint="eastAsia" w:eastAsiaTheme="minorEastAsia"/>
          <w:lang w:val="en-US" w:eastAsia="zh-CN"/>
        </w:rPr>
        <w:t>=</w:t>
      </w:r>
      <w:r>
        <w:t>T</w:t>
      </w:r>
      <w:r>
        <w:rPr>
          <w:vertAlign w:val="subscript"/>
        </w:rPr>
        <w:t>FirstSSB_MAX</w:t>
      </w:r>
      <w:r>
        <w:rPr>
          <w:rFonts w:hint="eastAsia"/>
          <w:vertAlign w:val="subscript"/>
          <w:lang w:val="en-US" w:eastAsia="zh-CN"/>
        </w:rPr>
        <w:t xml:space="preserve">_new </w:t>
      </w:r>
      <w:r>
        <w:rPr>
          <w:rFonts w:hint="eastAsia"/>
          <w:lang w:val="en-US" w:eastAsia="zh-CN"/>
        </w:rPr>
        <w:t>+</w:t>
      </w:r>
      <w:r>
        <w:rPr>
          <w:rFonts w:hint="eastAsia"/>
          <w:vertAlign w:val="subscript"/>
          <w:lang w:val="en-US" w:eastAsia="zh-CN"/>
        </w:rPr>
        <w:t xml:space="preserve"> </w:t>
      </w:r>
      <w:r>
        <w:rPr>
          <w:lang w:eastAsia="zh-CN"/>
        </w:rPr>
        <w:t>T</w:t>
      </w:r>
      <w:r>
        <w:rPr>
          <w:vertAlign w:val="subscript"/>
          <w:lang w:eastAsia="zh-CN"/>
        </w:rPr>
        <w:t>SMTC_MAX</w:t>
      </w:r>
      <w:r>
        <w:rPr>
          <w:rFonts w:hint="eastAsia"/>
          <w:vertAlign w:val="subscript"/>
          <w:lang w:val="en-US" w:eastAsia="zh-CN"/>
        </w:rPr>
        <w:t>_new</w:t>
      </w:r>
      <w:r>
        <w:rPr>
          <w:vertAlign w:val="subscript"/>
          <w:lang w:eastAsia="zh-CN"/>
        </w:rPr>
        <w:t xml:space="preserve"> </w:t>
      </w:r>
      <w:r>
        <w:rPr>
          <w:lang w:eastAsia="zh-CN"/>
        </w:rPr>
        <w:t xml:space="preserve">+ </w:t>
      </w:r>
      <w:r>
        <w:rPr>
          <w:rFonts w:hint="eastAsia"/>
          <w:lang w:val="en-US" w:eastAsia="zh-CN"/>
        </w:rPr>
        <w:t>2*</w:t>
      </w:r>
      <w:r>
        <w:rPr>
          <w:lang w:eastAsia="zh-CN"/>
        </w:rPr>
        <w:t>T</w:t>
      </w:r>
      <w:r>
        <w:rPr>
          <w:vertAlign w:val="subscript"/>
          <w:lang w:eastAsia="zh-CN"/>
        </w:rPr>
        <w:t>rs</w:t>
      </w:r>
      <w:r>
        <w:rPr>
          <w:rFonts w:hint="eastAsia"/>
          <w:vertAlign w:val="subscript"/>
          <w:lang w:val="en-US" w:eastAsia="zh-CN"/>
        </w:rPr>
        <w:t>_new</w:t>
      </w:r>
      <w:r>
        <w:rPr>
          <w:lang w:eastAsia="zh-CN"/>
        </w:rPr>
        <w:t xml:space="preserve"> + 5ms</w:t>
      </w:r>
    </w:p>
    <w:p>
      <w:pPr>
        <w:spacing w:beforeLines="50" w:after="120" w:afterLines="50"/>
        <w:jc w:val="both"/>
        <w:rPr>
          <w:lang w:val="en-US" w:eastAsia="zh-CN"/>
        </w:rPr>
      </w:pPr>
      <w:r>
        <w:rPr>
          <w:rFonts w:hint="eastAsia"/>
          <w:bCs/>
          <w:lang w:val="en-US" w:eastAsia="zh-CN"/>
        </w:rPr>
        <w:t xml:space="preserve">where </w:t>
      </w:r>
      <w:r>
        <w:t>T</w:t>
      </w:r>
      <w:r>
        <w:rPr>
          <w:vertAlign w:val="subscript"/>
        </w:rPr>
        <w:t>FirstSSB_MAX</w:t>
      </w:r>
      <w:r>
        <w:rPr>
          <w:rFonts w:hint="eastAsia"/>
          <w:vertAlign w:val="subscript"/>
          <w:lang w:val="en-US" w:eastAsia="zh-CN"/>
        </w:rPr>
        <w:t xml:space="preserve">_new </w:t>
      </w:r>
      <w:r>
        <w:rPr>
          <w:rFonts w:hint="eastAsia"/>
          <w:lang w:val="en-US" w:eastAsia="zh-CN"/>
        </w:rPr>
        <w:t>+</w:t>
      </w:r>
      <w:r>
        <w:rPr>
          <w:rFonts w:hint="eastAsia"/>
          <w:vertAlign w:val="subscript"/>
          <w:lang w:val="en-US" w:eastAsia="zh-CN"/>
        </w:rPr>
        <w:t xml:space="preserve"> </w:t>
      </w:r>
      <w:r>
        <w:rPr>
          <w:lang w:eastAsia="zh-CN"/>
        </w:rPr>
        <w:t>T</w:t>
      </w:r>
      <w:r>
        <w:rPr>
          <w:vertAlign w:val="subscript"/>
          <w:lang w:eastAsia="zh-CN"/>
        </w:rPr>
        <w:t>SMTC_MAX</w:t>
      </w:r>
      <w:r>
        <w:rPr>
          <w:rFonts w:hint="eastAsia"/>
          <w:vertAlign w:val="subscript"/>
          <w:lang w:val="en-US" w:eastAsia="zh-CN"/>
        </w:rPr>
        <w:t>_new</w:t>
      </w:r>
      <w:r>
        <w:rPr>
          <w:vertAlign w:val="subscript"/>
          <w:lang w:eastAsia="zh-CN"/>
        </w:rPr>
        <w:t xml:space="preserve"> </w:t>
      </w:r>
      <w:r>
        <w:rPr>
          <w:lang w:eastAsia="zh-CN"/>
        </w:rPr>
        <w:t xml:space="preserve">+ </w:t>
      </w:r>
      <w:r>
        <w:rPr>
          <w:rFonts w:hint="eastAsia"/>
          <w:lang w:val="en-US" w:eastAsia="zh-CN"/>
        </w:rPr>
        <w:t>2*</w:t>
      </w:r>
      <w:r>
        <w:rPr>
          <w:lang w:eastAsia="zh-CN"/>
        </w:rPr>
        <w:t>T</w:t>
      </w:r>
      <w:r>
        <w:rPr>
          <w:vertAlign w:val="subscript"/>
          <w:lang w:eastAsia="zh-CN"/>
        </w:rPr>
        <w:t>rs</w:t>
      </w:r>
      <w:r>
        <w:rPr>
          <w:rFonts w:hint="eastAsia"/>
          <w:vertAlign w:val="subscript"/>
          <w:lang w:val="en-US" w:eastAsia="zh-CN"/>
        </w:rPr>
        <w:t>_new</w:t>
      </w:r>
      <w:r>
        <w:rPr>
          <w:rFonts w:hint="eastAsia"/>
          <w:lang w:val="en-US" w:eastAsia="zh-CN"/>
        </w:rPr>
        <w:t xml:space="preserve"> can be shorter than existing unknown SCell activation delay </w:t>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rFonts w:hint="eastAsia"/>
          <w:lang w:val="en-US" w:eastAsia="zh-CN"/>
        </w:rPr>
        <w:t xml:space="preserve"> depending on gNB configuration of </w:t>
      </w:r>
      <w:r>
        <w:rPr>
          <w:rFonts w:hint="eastAsia"/>
          <w:bCs/>
          <w:lang w:val="en-US" w:eastAsia="zh-CN"/>
        </w:rPr>
        <w:t>dense SSB</w:t>
      </w:r>
      <w:r>
        <w:rPr>
          <w:rFonts w:hint="eastAsia"/>
          <w:lang w:val="en-US" w:eastAsia="zh-CN"/>
        </w:rPr>
        <w:t xml:space="preserve">. </w:t>
      </w:r>
    </w:p>
    <w:p>
      <w:pPr>
        <w:spacing w:beforeLines="50" w:after="120" w:afterLines="50"/>
        <w:jc w:val="both"/>
        <w:rPr>
          <w:lang w:val="en-US" w:eastAsia="zh-CN"/>
        </w:rPr>
      </w:pPr>
      <w:r>
        <w:rPr>
          <w:rFonts w:hint="eastAsia"/>
          <w:bCs/>
          <w:lang w:val="en-US" w:eastAsia="zh-CN"/>
        </w:rPr>
        <w:t>As shown in Fig. 2, if UE receives SCell</w:t>
      </w:r>
      <w:r>
        <w:rPr>
          <w:bCs/>
          <w:lang w:val="en-US" w:eastAsia="zh-CN"/>
        </w:rPr>
        <w:t xml:space="preserve"> activation</w:t>
      </w:r>
      <w:r>
        <w:rPr>
          <w:rFonts w:hint="eastAsia"/>
          <w:bCs/>
          <w:lang w:val="en-US" w:eastAsia="zh-CN"/>
        </w:rPr>
        <w:t xml:space="preserve"> command in slot n, normal SSB period resumes after </w:t>
      </w:r>
      <w:r>
        <w:rPr>
          <w:bCs/>
          <w:lang w:val="en-US" w:eastAsia="zh-CN"/>
        </w:rPr>
        <w:t xml:space="preserve">a time period (e.g., </w:t>
      </w:r>
      <w:r>
        <w:rPr>
          <w:rFonts w:hint="eastAsia"/>
          <w:bCs/>
          <w:lang w:val="en-US" w:eastAsia="zh-CN"/>
        </w:rPr>
        <w:t xml:space="preserve">n +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HARQ</m:t>
            </m:r>
            <m:ctrlPr>
              <w:rPr>
                <w:rFonts w:ascii="Cambria Math" w:hAnsi="Cambria Math"/>
                <w:iCs/>
              </w:rPr>
            </m:ctrlPr>
          </m:sub>
        </m:sSub>
      </m:oMath>
      <w:r>
        <w:rPr>
          <w:rFonts w:hint="eastAsia" w:hAnsi="Cambria Math"/>
          <w:iCs/>
          <w:lang w:val="en-US" w:eastAsia="zh-CN"/>
        </w:rPr>
        <w:t xml:space="preserve"> +</w:t>
      </w:r>
      <w:r>
        <w:rPr>
          <w:rFonts w:hint="eastAsia"/>
          <w:bCs/>
          <w:lang w:val="en-US" w:eastAsia="zh-CN"/>
        </w:rPr>
        <w:t xml:space="preserve"> T</w:t>
      </w:r>
      <w:r>
        <w:rPr>
          <w:bCs/>
          <w:vertAlign w:val="subscript"/>
          <w:lang w:val="en-US" w:eastAsia="zh-CN"/>
        </w:rPr>
        <w:t>duration</w:t>
      </w:r>
      <w:r>
        <w:rPr>
          <w:rFonts w:hint="eastAsia"/>
          <w:bCs/>
          <w:lang w:val="en-US" w:eastAsia="zh-CN"/>
        </w:rPr>
        <w:t xml:space="preserve"> , where T</w:t>
      </w:r>
      <w:r>
        <w:rPr>
          <w:bCs/>
          <w:vertAlign w:val="subscript"/>
          <w:lang w:val="en-US" w:eastAsia="zh-CN"/>
        </w:rPr>
        <w:t>duration</w:t>
      </w:r>
      <w:r>
        <w:rPr>
          <w:rFonts w:hint="eastAsia"/>
          <w:bCs/>
          <w:lang w:val="en-US" w:eastAsia="zh-CN"/>
        </w:rPr>
        <w:t xml:space="preserve"> is </w:t>
      </w:r>
      <w:r>
        <w:rPr>
          <w:bCs/>
          <w:lang w:val="en-US" w:eastAsia="zh-CN"/>
        </w:rPr>
        <w:t xml:space="preserve">transmission duration </w:t>
      </w:r>
      <w:r>
        <w:rPr>
          <w:rFonts w:hint="eastAsia"/>
          <w:bCs/>
          <w:lang w:val="en-US" w:eastAsia="zh-CN"/>
        </w:rPr>
        <w:t xml:space="preserve">of new </w:t>
      </w:r>
      <w:r>
        <w:rPr>
          <w:bCs/>
          <w:lang w:val="en-US" w:eastAsia="zh-CN"/>
        </w:rPr>
        <w:t xml:space="preserve">dense </w:t>
      </w:r>
      <w:r>
        <w:rPr>
          <w:rFonts w:hint="eastAsia"/>
          <w:bCs/>
          <w:lang w:val="en-US" w:eastAsia="zh-CN"/>
        </w:rPr>
        <w:t>SSB</w:t>
      </w:r>
      <w:r>
        <w:rPr>
          <w:bCs/>
          <w:lang w:val="en-US" w:eastAsia="zh-CN"/>
        </w:rPr>
        <w:t xml:space="preserve">, which can be indicated in MAC-CE or pre-defined in the spec) </w:t>
      </w:r>
      <w:r>
        <w:rPr>
          <w:rFonts w:hint="eastAsia"/>
          <w:bCs/>
          <w:lang w:val="en-US" w:eastAsia="zh-CN"/>
        </w:rPr>
        <w:t>and is used for measurement after SCell activation</w:t>
      </w:r>
      <w:r>
        <w:rPr>
          <w:bCs/>
          <w:lang w:val="en-US" w:eastAsia="zh-CN"/>
        </w:rPr>
        <w:t>.</w:t>
      </w:r>
    </w:p>
    <w:p>
      <w:pPr>
        <w:spacing w:beforeLines="50" w:after="120" w:afterLines="50"/>
        <w:jc w:val="center"/>
        <w:rPr>
          <w:lang w:val="en-US" w:eastAsia="zh-CN"/>
        </w:rPr>
      </w:pPr>
      <w:r>
        <w:drawing>
          <wp:inline distT="0" distB="0" distL="114300" distR="114300">
            <wp:extent cx="4691380" cy="1933575"/>
            <wp:effectExtent l="0" t="0" r="7620" b="952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4691380" cy="1933575"/>
                    </a:xfrm>
                    <a:prstGeom prst="rect">
                      <a:avLst/>
                    </a:prstGeom>
                    <a:noFill/>
                    <a:ln>
                      <a:noFill/>
                    </a:ln>
                  </pic:spPr>
                </pic:pic>
              </a:graphicData>
            </a:graphic>
          </wp:inline>
        </w:drawing>
      </w:r>
    </w:p>
    <w:p>
      <w:pPr>
        <w:spacing w:after="120"/>
        <w:jc w:val="center"/>
        <w:rPr>
          <w:bCs/>
          <w:lang w:val="en-US" w:eastAsia="zh-CN"/>
        </w:rPr>
      </w:pPr>
      <w:r>
        <w:rPr>
          <w:bCs/>
        </w:rPr>
        <w:t>Fig</w:t>
      </w:r>
      <w:r>
        <w:rPr>
          <w:rFonts w:hint="eastAsia"/>
          <w:bCs/>
          <w:lang w:val="en-US" w:eastAsia="zh-CN"/>
        </w:rPr>
        <w:t>. 2.</w:t>
      </w:r>
      <w:r>
        <w:rPr>
          <w:bCs/>
        </w:rPr>
        <w:t xml:space="preserve"> </w:t>
      </w:r>
      <w:r>
        <w:rPr>
          <w:rFonts w:hint="eastAsia"/>
          <w:bCs/>
          <w:lang w:val="en-US" w:eastAsia="zh-CN"/>
        </w:rPr>
        <w:t xml:space="preserve">NES </w:t>
      </w:r>
      <w:r>
        <w:rPr>
          <w:bCs/>
        </w:rPr>
        <w:t xml:space="preserve">SCell activation timeline </w:t>
      </w:r>
      <w:r>
        <w:rPr>
          <w:rFonts w:hint="eastAsia"/>
          <w:bCs/>
          <w:lang w:val="en-US" w:eastAsia="zh-CN"/>
        </w:rPr>
        <w:t>with activation signaling</w:t>
      </w:r>
    </w:p>
    <w:p>
      <w:pPr>
        <w:spacing w:beforeLines="50" w:after="120" w:afterLines="50"/>
        <w:jc w:val="both"/>
        <w:rPr>
          <w:bCs/>
          <w:highlight w:val="yellow"/>
          <w:lang w:val="en-US" w:eastAsia="zh-CN"/>
        </w:rPr>
      </w:pPr>
      <w:r>
        <w:rPr>
          <w:rFonts w:hint="eastAsia"/>
          <w:b/>
          <w:lang w:eastAsia="zh-CN"/>
        </w:rPr>
        <w:t xml:space="preserve">Proposal </w:t>
      </w:r>
      <w:r>
        <w:rPr>
          <w:rFonts w:hint="eastAsia"/>
          <w:b/>
          <w:lang w:val="en-US" w:eastAsia="zh-CN"/>
        </w:rPr>
        <w:t>5</w:t>
      </w:r>
      <w:r>
        <w:rPr>
          <w:rFonts w:hint="eastAsia"/>
          <w:b/>
          <w:lang w:eastAsia="zh-CN"/>
        </w:rPr>
        <w:t xml:space="preserve">: </w:t>
      </w:r>
      <w:r>
        <w:rPr>
          <w:rFonts w:hint="eastAsia"/>
          <w:b/>
          <w:lang w:val="en-US" w:eastAsia="zh-CN"/>
        </w:rPr>
        <w:t>For unknown SCell activation, SCell</w:t>
      </w:r>
      <w:r>
        <w:rPr>
          <w:b/>
          <w:lang w:val="en-US" w:eastAsia="zh-CN"/>
        </w:rPr>
        <w:t xml:space="preserve"> activation signaling</w:t>
      </w:r>
      <w:r>
        <w:rPr>
          <w:rFonts w:hint="eastAsia"/>
          <w:b/>
          <w:lang w:val="en-US" w:eastAsia="zh-CN"/>
        </w:rPr>
        <w:t xml:space="preserve"> can be </w:t>
      </w:r>
      <w:r>
        <w:rPr>
          <w:b/>
          <w:lang w:val="en-US" w:eastAsia="zh-CN"/>
        </w:rPr>
        <w:t>used to</w:t>
      </w:r>
      <w:r>
        <w:rPr>
          <w:rFonts w:hint="eastAsia"/>
          <w:b/>
          <w:lang w:val="en-US" w:eastAsia="zh-CN"/>
        </w:rPr>
        <w:t xml:space="preserve"> </w:t>
      </w:r>
      <w:r>
        <w:rPr>
          <w:b/>
          <w:lang w:val="en-US" w:eastAsia="zh-CN"/>
        </w:rPr>
        <w:t xml:space="preserve">switch from sparse </w:t>
      </w:r>
      <w:r>
        <w:rPr>
          <w:rFonts w:hint="eastAsia"/>
          <w:b/>
          <w:lang w:val="en-US" w:eastAsia="zh-CN"/>
        </w:rPr>
        <w:t>SSB</w:t>
      </w:r>
      <w:r>
        <w:rPr>
          <w:b/>
          <w:lang w:val="en-US" w:eastAsia="zh-CN"/>
        </w:rPr>
        <w:t xml:space="preserve"> transmission or no</w:t>
      </w:r>
      <w:r>
        <w:rPr>
          <w:rFonts w:hint="eastAsia"/>
          <w:b/>
          <w:lang w:val="en-US" w:eastAsia="zh-CN"/>
        </w:rPr>
        <w:t xml:space="preserve"> SSB</w:t>
      </w:r>
      <w:r>
        <w:rPr>
          <w:b/>
          <w:lang w:val="en-US" w:eastAsia="zh-CN"/>
        </w:rPr>
        <w:t xml:space="preserve"> transmission to</w:t>
      </w:r>
      <w:r>
        <w:rPr>
          <w:rFonts w:hint="eastAsia"/>
          <w:b/>
          <w:lang w:val="en-US" w:eastAsia="zh-CN"/>
        </w:rPr>
        <w:t xml:space="preserve"> dense</w:t>
      </w:r>
      <w:r>
        <w:rPr>
          <w:b/>
          <w:lang w:val="en-US" w:eastAsia="zh-CN"/>
        </w:rPr>
        <w:t xml:space="preserve"> </w:t>
      </w:r>
      <w:r>
        <w:rPr>
          <w:rFonts w:hint="eastAsia"/>
          <w:b/>
          <w:lang w:val="en-US" w:eastAsia="zh-CN"/>
        </w:rPr>
        <w:t>SSB</w:t>
      </w:r>
      <w:r>
        <w:rPr>
          <w:b/>
          <w:lang w:val="en-US" w:eastAsia="zh-CN"/>
        </w:rPr>
        <w:t xml:space="preserve"> transmission</w:t>
      </w:r>
      <w:r>
        <w:rPr>
          <w:rFonts w:hint="eastAsia"/>
          <w:b/>
          <w:lang w:val="en-US" w:eastAsia="zh-CN"/>
        </w:rPr>
        <w:t xml:space="preserve"> on SCell for a time period, followed by </w:t>
      </w:r>
      <w:r>
        <w:rPr>
          <w:b/>
          <w:lang w:val="en-US" w:eastAsia="zh-CN"/>
        </w:rPr>
        <w:t xml:space="preserve">normal </w:t>
      </w:r>
      <w:r>
        <w:rPr>
          <w:rFonts w:hint="eastAsia"/>
          <w:b/>
          <w:lang w:val="en-US" w:eastAsia="zh-CN"/>
        </w:rPr>
        <w:t>SSB</w:t>
      </w:r>
      <w:r>
        <w:rPr>
          <w:b/>
          <w:lang w:val="en-US" w:eastAsia="zh-CN"/>
        </w:rPr>
        <w:t xml:space="preserve"> transmission on SCell</w:t>
      </w:r>
      <w:r>
        <w:rPr>
          <w:rFonts w:hint="eastAsia"/>
          <w:b/>
          <w:lang w:val="en-US" w:eastAsia="zh-CN"/>
        </w:rPr>
        <w:t xml:space="preserve">. </w:t>
      </w:r>
    </w:p>
    <w:p>
      <w:pPr>
        <w:numPr>
          <w:ilvl w:val="0"/>
          <w:numId w:val="8"/>
        </w:numPr>
        <w:spacing w:after="120"/>
        <w:rPr>
          <w:b/>
          <w:bCs/>
          <w:lang w:val="en-US" w:eastAsia="zh-CN"/>
        </w:rPr>
      </w:pPr>
      <w:r>
        <w:rPr>
          <w:rFonts w:hint="eastAsia"/>
          <w:b/>
          <w:bCs/>
          <w:lang w:val="en-US" w:eastAsia="zh-CN"/>
        </w:rPr>
        <w:t>Option 2</w:t>
      </w:r>
    </w:p>
    <w:p>
      <w:pPr>
        <w:spacing w:after="120"/>
        <w:jc w:val="both"/>
        <w:rPr>
          <w:bCs/>
          <w:lang w:val="en-US" w:eastAsia="zh-CN"/>
        </w:rPr>
      </w:pPr>
      <w:r>
        <w:rPr>
          <w:rFonts w:hint="eastAsia"/>
          <w:bCs/>
          <w:lang w:val="en-US" w:eastAsia="zh-CN"/>
        </w:rPr>
        <w:t>With option 2, enhanced SR or specific preamble can be used as</w:t>
      </w:r>
      <w:r>
        <w:rPr>
          <w:bCs/>
          <w:lang w:val="en-US" w:eastAsia="zh-CN"/>
        </w:rPr>
        <w:t xml:space="preserve"> uplink </w:t>
      </w:r>
      <w:r>
        <w:rPr>
          <w:rFonts w:hint="eastAsia"/>
          <w:bCs/>
          <w:lang w:val="en-US" w:eastAsia="zh-CN"/>
        </w:rPr>
        <w:t>WUS</w:t>
      </w:r>
      <w:r>
        <w:rPr>
          <w:bCs/>
          <w:lang w:val="en-US" w:eastAsia="zh-CN"/>
        </w:rPr>
        <w:t xml:space="preserve"> </w:t>
      </w:r>
      <w:r>
        <w:rPr>
          <w:rFonts w:hint="eastAsia"/>
          <w:bCs/>
          <w:lang w:val="en-US" w:eastAsia="zh-CN"/>
        </w:rPr>
        <w:t>signal to t</w:t>
      </w:r>
      <w:r>
        <w:rPr>
          <w:bCs/>
          <w:lang w:val="en-US" w:eastAsia="zh-CN"/>
        </w:rPr>
        <w:t xml:space="preserve">rigger </w:t>
      </w:r>
      <w:r>
        <w:rPr>
          <w:rFonts w:hint="eastAsia"/>
          <w:bCs/>
          <w:lang w:val="en-US" w:eastAsia="zh-CN"/>
        </w:rPr>
        <w:t>on-demand SSB, UE can obtain configuration of WUS from PCell. The pattern of on-demand dense SSB is also pre-configured by higher-layer signaling.</w:t>
      </w:r>
      <w:r>
        <w:rPr>
          <w:bCs/>
          <w:lang w:val="en-US" w:eastAsia="zh-CN"/>
        </w:rPr>
        <w:t xml:space="preserve"> </w:t>
      </w:r>
      <w:r>
        <w:rPr>
          <w:rFonts w:hint="eastAsia"/>
          <w:lang w:val="en-US" w:eastAsia="zh-CN"/>
        </w:rPr>
        <w:t xml:space="preserve">After UE transmits WUS signal to PCell, </w:t>
      </w:r>
      <w:r>
        <w:rPr>
          <w:bCs/>
          <w:lang w:val="en-US" w:eastAsia="zh-CN"/>
        </w:rPr>
        <w:t xml:space="preserve">it </w:t>
      </w:r>
      <w:r>
        <w:rPr>
          <w:rFonts w:hint="eastAsia"/>
          <w:bCs/>
          <w:lang w:val="en-US" w:eastAsia="zh-CN"/>
        </w:rPr>
        <w:t xml:space="preserve">is determined by gNB </w:t>
      </w:r>
      <w:r>
        <w:rPr>
          <w:bCs/>
          <w:lang w:val="en-US" w:eastAsia="zh-CN"/>
        </w:rPr>
        <w:t>whethe</w:t>
      </w:r>
      <w:bookmarkStart w:id="7" w:name="_GoBack"/>
      <w:bookmarkEnd w:id="7"/>
      <w:r>
        <w:rPr>
          <w:bCs/>
          <w:lang w:val="en-US" w:eastAsia="zh-CN"/>
        </w:rPr>
        <w:t xml:space="preserve">r and </w:t>
      </w:r>
      <w:r>
        <w:rPr>
          <w:rFonts w:hint="eastAsia"/>
          <w:bCs/>
          <w:lang w:val="en-US" w:eastAsia="zh-CN"/>
        </w:rPr>
        <w:t>on which SCell the dense SSB is transmitted</w:t>
      </w:r>
      <w:r>
        <w:rPr>
          <w:bCs/>
          <w:lang w:val="en-US" w:eastAsia="zh-CN"/>
        </w:rPr>
        <w:t>,</w:t>
      </w:r>
      <w:r>
        <w:rPr>
          <w:rFonts w:hint="eastAsia"/>
          <w:bCs/>
          <w:lang w:val="en-US" w:eastAsia="zh-CN"/>
        </w:rPr>
        <w:t xml:space="preserve"> </w:t>
      </w:r>
      <w:r>
        <w:rPr>
          <w:bCs/>
          <w:lang w:val="en-US" w:eastAsia="zh-CN"/>
        </w:rPr>
        <w:t xml:space="preserve">then </w:t>
      </w:r>
      <w:r>
        <w:rPr>
          <w:rFonts w:hint="eastAsia"/>
          <w:bCs/>
          <w:lang w:val="en-US" w:eastAsia="zh-CN"/>
        </w:rPr>
        <w:t xml:space="preserve">UE can </w:t>
      </w:r>
      <w:r>
        <w:rPr>
          <w:bCs/>
          <w:lang w:val="en-US" w:eastAsia="zh-CN"/>
        </w:rPr>
        <w:t xml:space="preserve">detect whether </w:t>
      </w:r>
      <w:r>
        <w:rPr>
          <w:rFonts w:hint="eastAsia"/>
          <w:bCs/>
          <w:lang w:val="en-US" w:eastAsia="zh-CN"/>
        </w:rPr>
        <w:t xml:space="preserve">the dense SSB </w:t>
      </w:r>
      <w:r>
        <w:rPr>
          <w:bCs/>
          <w:lang w:val="en-US" w:eastAsia="zh-CN"/>
        </w:rPr>
        <w:t xml:space="preserve">is transmitted based on the </w:t>
      </w:r>
      <w:r>
        <w:rPr>
          <w:rFonts w:hint="eastAsia"/>
          <w:bCs/>
          <w:lang w:val="en-US" w:eastAsia="zh-CN"/>
        </w:rPr>
        <w:t>pre-configured SSB occasion</w:t>
      </w:r>
      <w:r>
        <w:rPr>
          <w:bCs/>
          <w:lang w:val="en-US" w:eastAsia="zh-CN"/>
        </w:rPr>
        <w:t>s</w:t>
      </w:r>
      <w:r>
        <w:rPr>
          <w:rFonts w:hint="eastAsia"/>
          <w:bCs/>
          <w:lang w:val="en-US" w:eastAsia="zh-CN"/>
        </w:rPr>
        <w:t>, or gNB</w:t>
      </w:r>
      <w:r>
        <w:rPr>
          <w:bCs/>
          <w:lang w:val="en-US" w:eastAsia="zh-CN"/>
        </w:rPr>
        <w:t xml:space="preserve"> can</w:t>
      </w:r>
      <w:r>
        <w:rPr>
          <w:rFonts w:hint="eastAsia"/>
          <w:bCs/>
          <w:lang w:val="en-US" w:eastAsia="zh-CN"/>
        </w:rPr>
        <w:t xml:space="preserve"> indicate </w:t>
      </w:r>
      <w:r>
        <w:rPr>
          <w:bCs/>
          <w:lang w:val="en-US" w:eastAsia="zh-CN"/>
        </w:rPr>
        <w:t>UE</w:t>
      </w:r>
      <w:r>
        <w:rPr>
          <w:rFonts w:hint="eastAsia"/>
          <w:bCs/>
          <w:lang w:val="en-US" w:eastAsia="zh-CN"/>
        </w:rPr>
        <w:t xml:space="preserve"> the SCell ID where dense SSB is transmitted.</w:t>
      </w:r>
    </w:p>
    <w:p>
      <w:pPr>
        <w:spacing w:after="120"/>
        <w:jc w:val="both"/>
        <w:rPr>
          <w:b/>
          <w:lang w:val="en-US" w:eastAsia="zh-CN"/>
        </w:rPr>
      </w:pPr>
      <w:r>
        <w:rPr>
          <w:rFonts w:hint="eastAsia"/>
          <w:b/>
          <w:lang w:val="en-US" w:eastAsia="zh-CN"/>
        </w:rPr>
        <w:t xml:space="preserve">Proposal 6: PRACH or SR sent to PCell can be considered as WUS signal for </w:t>
      </w:r>
      <w:r>
        <w:rPr>
          <w:b/>
          <w:lang w:val="en-US" w:eastAsia="zh-CN"/>
        </w:rPr>
        <w:t xml:space="preserve">UE to </w:t>
      </w:r>
      <w:r>
        <w:rPr>
          <w:rFonts w:hint="eastAsia"/>
          <w:b/>
          <w:lang w:val="en-US" w:eastAsia="zh-CN"/>
        </w:rPr>
        <w:t>t</w:t>
      </w:r>
      <w:r>
        <w:rPr>
          <w:b/>
          <w:lang w:val="en-US" w:eastAsia="zh-CN"/>
        </w:rPr>
        <w:t xml:space="preserve">rigger </w:t>
      </w:r>
      <w:r>
        <w:rPr>
          <w:rFonts w:hint="eastAsia"/>
          <w:b/>
          <w:lang w:val="en-US" w:eastAsia="zh-CN"/>
        </w:rPr>
        <w:t>o</w:t>
      </w:r>
      <w:r>
        <w:rPr>
          <w:b/>
          <w:lang w:val="en-US" w:eastAsia="zh-CN"/>
        </w:rPr>
        <w:t xml:space="preserve">n demand </w:t>
      </w:r>
      <w:r>
        <w:rPr>
          <w:rFonts w:hint="eastAsia"/>
          <w:b/>
          <w:lang w:val="en-US" w:eastAsia="zh-CN"/>
        </w:rPr>
        <w:t xml:space="preserve">dense </w:t>
      </w:r>
      <w:r>
        <w:rPr>
          <w:b/>
          <w:lang w:val="en-US" w:eastAsia="zh-CN"/>
        </w:rPr>
        <w:t>SSB</w:t>
      </w:r>
      <w:r>
        <w:rPr>
          <w:rFonts w:hint="eastAsia"/>
          <w:b/>
          <w:lang w:val="en-US" w:eastAsia="zh-CN"/>
        </w:rPr>
        <w:t xml:space="preserve"> on SCell.</w:t>
      </w:r>
    </w:p>
    <w:p>
      <w:pPr>
        <w:spacing w:after="120"/>
        <w:jc w:val="both"/>
        <w:rPr>
          <w:bCs/>
          <w:lang w:val="en-US" w:eastAsia="zh-CN"/>
        </w:rPr>
      </w:pPr>
      <w:r>
        <w:rPr>
          <w:rFonts w:hint="eastAsia"/>
          <w:b/>
          <w:lang w:val="en-US" w:eastAsia="zh-CN"/>
        </w:rPr>
        <w:t>Proposal 7: When UL WUS signal applies for t</w:t>
      </w:r>
      <w:r>
        <w:rPr>
          <w:b/>
          <w:lang w:val="en-US" w:eastAsia="zh-CN"/>
        </w:rPr>
        <w:t>rigger</w:t>
      </w:r>
      <w:r>
        <w:rPr>
          <w:rFonts w:hint="eastAsia"/>
          <w:b/>
          <w:lang w:val="en-US" w:eastAsia="zh-CN"/>
        </w:rPr>
        <w:t>ing</w:t>
      </w:r>
      <w:r>
        <w:rPr>
          <w:b/>
          <w:lang w:val="en-US" w:eastAsia="zh-CN"/>
        </w:rPr>
        <w:t xml:space="preserve"> </w:t>
      </w:r>
      <w:r>
        <w:rPr>
          <w:rFonts w:hint="eastAsia"/>
          <w:b/>
          <w:lang w:val="en-US" w:eastAsia="zh-CN"/>
        </w:rPr>
        <w:t>o</w:t>
      </w:r>
      <w:r>
        <w:rPr>
          <w:b/>
          <w:lang w:val="en-US" w:eastAsia="zh-CN"/>
        </w:rPr>
        <w:t xml:space="preserve">n demand </w:t>
      </w:r>
      <w:r>
        <w:rPr>
          <w:rFonts w:hint="eastAsia"/>
          <w:b/>
          <w:lang w:val="en-US" w:eastAsia="zh-CN"/>
        </w:rPr>
        <w:t xml:space="preserve">dense </w:t>
      </w:r>
      <w:r>
        <w:rPr>
          <w:b/>
          <w:lang w:val="en-US" w:eastAsia="zh-CN"/>
        </w:rPr>
        <w:t>SSB</w:t>
      </w:r>
      <w:r>
        <w:rPr>
          <w:rFonts w:hint="eastAsia"/>
          <w:b/>
          <w:lang w:val="en-US" w:eastAsia="zh-CN"/>
        </w:rPr>
        <w:t xml:space="preserve"> for fast SCell activation, PCell </w:t>
      </w:r>
      <w:r>
        <w:rPr>
          <w:b/>
          <w:lang w:val="en-US" w:eastAsia="zh-CN"/>
        </w:rPr>
        <w:t xml:space="preserve">can send the confirmation to UE or </w:t>
      </w:r>
      <w:r>
        <w:rPr>
          <w:rFonts w:hint="eastAsia"/>
          <w:b/>
          <w:lang w:val="en-US" w:eastAsia="zh-CN"/>
        </w:rPr>
        <w:t>indicate</w:t>
      </w:r>
      <w:r>
        <w:rPr>
          <w:b/>
          <w:lang w:val="en-US" w:eastAsia="zh-CN"/>
        </w:rPr>
        <w:t xml:space="preserve"> to UE on which SCell the on demand SSB will be transmitted</w:t>
      </w:r>
      <w:r>
        <w:rPr>
          <w:rFonts w:hint="eastAsia"/>
          <w:b/>
          <w:lang w:val="en-US" w:eastAsia="zh-CN"/>
        </w:rPr>
        <w:t>.</w:t>
      </w:r>
    </w:p>
    <w:p>
      <w:pPr>
        <w:spacing w:after="120"/>
        <w:jc w:val="both"/>
        <w:rPr>
          <w:bCs/>
          <w:lang w:val="en-US" w:eastAsia="zh-CN"/>
        </w:rPr>
      </w:pPr>
      <w:r>
        <w:rPr>
          <w:rFonts w:hint="eastAsia"/>
          <w:bCs/>
          <w:lang w:val="en-US" w:eastAsia="zh-CN"/>
        </w:rPr>
        <w:t xml:space="preserve">As shown in Fig. 3, the dense SSB is </w:t>
      </w:r>
      <w:r>
        <w:rPr>
          <w:bCs/>
          <w:lang w:val="en-US" w:eastAsia="zh-CN"/>
        </w:rPr>
        <w:t>used for</w:t>
      </w:r>
      <w:r>
        <w:rPr>
          <w:rFonts w:hint="eastAsia"/>
          <w:bCs/>
          <w:lang w:val="en-US" w:eastAsia="zh-CN"/>
        </w:rPr>
        <w:t xml:space="preserve"> L3 measurement (meanwhile performing fast AGC/cell search, fast coarse </w:t>
      </w:r>
      <w:r>
        <w:rPr>
          <w:rFonts w:hint="eastAsia"/>
          <w:lang w:val="en-US" w:eastAsia="zh-CN"/>
        </w:rPr>
        <w:t>synchronization</w:t>
      </w:r>
      <w:r>
        <w:rPr>
          <w:rFonts w:hint="eastAsia"/>
          <w:bCs/>
          <w:lang w:val="en-US" w:eastAsia="zh-CN"/>
        </w:rPr>
        <w:t>) and L3 report</w:t>
      </w:r>
      <w:r>
        <w:rPr>
          <w:rFonts w:hint="eastAsia"/>
          <w:lang w:val="en-US" w:eastAsia="zh-CN"/>
        </w:rPr>
        <w:t>, t</w:t>
      </w:r>
      <w:r>
        <w:rPr>
          <w:rFonts w:hint="eastAsia"/>
          <w:bCs/>
          <w:lang w:val="en-US" w:eastAsia="zh-CN"/>
        </w:rPr>
        <w:t>hen unknown SCell transforms to known SCell and legacy SCell</w:t>
      </w:r>
      <w:r>
        <w:rPr>
          <w:bCs/>
          <w:lang w:val="en-US" w:eastAsia="zh-CN"/>
        </w:rPr>
        <w:t xml:space="preserve"> activation</w:t>
      </w:r>
      <w:r>
        <w:rPr>
          <w:rFonts w:hint="eastAsia"/>
          <w:bCs/>
          <w:lang w:val="en-US" w:eastAsia="zh-CN"/>
        </w:rPr>
        <w:t xml:space="preserve"> procedure is performed. During SCell</w:t>
      </w:r>
      <w:r>
        <w:rPr>
          <w:bCs/>
          <w:lang w:val="en-US" w:eastAsia="zh-CN"/>
        </w:rPr>
        <w:t xml:space="preserve"> activation </w:t>
      </w:r>
      <w:r>
        <w:rPr>
          <w:rFonts w:hint="eastAsia"/>
          <w:bCs/>
          <w:lang w:val="en-US" w:eastAsia="zh-CN"/>
        </w:rPr>
        <w:t>time, only MAC-CE demodulation and</w:t>
      </w:r>
      <w:r>
        <w:rPr>
          <w:rFonts w:hint="eastAsia"/>
          <w:lang w:val="en-US" w:eastAsia="zh-CN"/>
        </w:rPr>
        <w:t xml:space="preserve"> fine synchronization is needed</w:t>
      </w:r>
      <w:r>
        <w:rPr>
          <w:rFonts w:hint="eastAsia"/>
          <w:bCs/>
          <w:lang w:val="en-US" w:eastAsia="zh-CN"/>
        </w:rPr>
        <w:t>. The SCell</w:t>
      </w:r>
      <w:r>
        <w:rPr>
          <w:bCs/>
          <w:lang w:val="en-US" w:eastAsia="zh-CN"/>
        </w:rPr>
        <w:t xml:space="preserve"> activation</w:t>
      </w:r>
      <w:r>
        <w:rPr>
          <w:rFonts w:hint="eastAsia"/>
          <w:bCs/>
          <w:lang w:val="en-US" w:eastAsia="zh-CN"/>
        </w:rPr>
        <w:t xml:space="preserve"> delay is </w:t>
      </w:r>
    </w:p>
    <w:p>
      <w:pPr>
        <w:spacing w:beforeLines="50" w:after="120" w:afterLines="50"/>
        <w:jc w:val="center"/>
        <w:rPr>
          <w:bCs/>
          <w:lang w:val="en-US" w:eastAsia="zh-CN"/>
        </w:rPr>
      </w:pPr>
      <w:r>
        <w:t>T</w:t>
      </w:r>
      <w:r>
        <w:rPr>
          <w:rFonts w:hint="eastAsia"/>
          <w:vertAlign w:val="subscript"/>
          <w:lang w:val="en-US" w:eastAsia="zh-CN"/>
        </w:rPr>
        <w:t xml:space="preserve">WUS_period </w:t>
      </w:r>
      <w:r>
        <w:rPr>
          <w:rFonts w:hint="eastAsia"/>
          <w:lang w:val="en-US" w:eastAsia="zh-CN"/>
        </w:rPr>
        <w:t xml:space="preserve">+ </w:t>
      </w:r>
      <w:r>
        <w:t>T</w:t>
      </w:r>
      <w:r>
        <w:rPr>
          <w:vertAlign w:val="subscript"/>
        </w:rPr>
        <w:t>L</w:t>
      </w:r>
      <w:r>
        <w:rPr>
          <w:rFonts w:hint="eastAsia"/>
          <w:vertAlign w:val="subscript"/>
          <w:lang w:val="en-US" w:eastAsia="zh-CN"/>
        </w:rPr>
        <w:t>3</w:t>
      </w:r>
      <w:r>
        <w:rPr>
          <w:vertAlign w:val="subscript"/>
        </w:rPr>
        <w:t>-RSRP, measure</w:t>
      </w:r>
      <w:r>
        <w:t xml:space="preserve"> + T</w:t>
      </w:r>
      <w:r>
        <w:rPr>
          <w:vertAlign w:val="subscript"/>
        </w:rPr>
        <w:t>L</w:t>
      </w:r>
      <w:r>
        <w:rPr>
          <w:rFonts w:hint="eastAsia"/>
          <w:vertAlign w:val="subscript"/>
          <w:lang w:val="en-US" w:eastAsia="zh-CN"/>
        </w:rPr>
        <w:t>3</w:t>
      </w:r>
      <w:r>
        <w:rPr>
          <w:vertAlign w:val="subscript"/>
        </w:rPr>
        <w:t>-RSRP, report</w:t>
      </w:r>
      <w:r>
        <w:rPr>
          <w:rFonts w:hint="eastAsia"/>
          <w:lang w:val="en-US" w:eastAsia="zh-CN"/>
        </w:rPr>
        <w:t xml:space="preserve"> + 2ms + </w:t>
      </w:r>
      <m:oMath>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HARQ</m:t>
            </m:r>
            <m:ctrlPr>
              <w:rPr>
                <w:rFonts w:ascii="Cambria Math" w:hAnsi="Cambria Math"/>
                <w:iCs/>
              </w:rPr>
            </m:ctrlP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activation_time</m:t>
            </m:r>
            <m:ctrlPr>
              <w:rPr>
                <w:rFonts w:ascii="Cambria Math" w:hAnsi="Cambria Math"/>
                <w:iCs/>
              </w:rPr>
            </m:ctrlP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ctrlPr>
              <w:rPr>
                <w:rFonts w:ascii="Cambria Math" w:hAnsi="Cambria Math"/>
                <w:iCs/>
              </w:rPr>
            </m:ctrlPr>
          </m:e>
          <m:sub>
            <m:r>
              <m:rPr>
                <m:sty m:val="p"/>
              </m:rPr>
              <w:rPr>
                <w:rFonts w:ascii="Cambria Math" w:hAnsi="Cambria Math"/>
              </w:rPr>
              <m:t>CSI_Reporting</m:t>
            </m:r>
            <m:ctrlPr>
              <w:rPr>
                <w:rFonts w:ascii="Cambria Math" w:hAnsi="Cambria Math"/>
                <w:iCs/>
              </w:rPr>
            </m:ctrlPr>
          </m:sub>
        </m:sSub>
      </m:oMath>
      <w:r>
        <w:rPr>
          <w:rFonts w:hint="eastAsia" w:hAnsi="Cambria Math"/>
          <w:lang w:val="en-US" w:eastAsia="zh-CN"/>
        </w:rPr>
        <w:t>,</w:t>
      </w:r>
    </w:p>
    <w:p>
      <w:pPr>
        <w:spacing w:beforeLines="50" w:after="120" w:afterLines="50"/>
        <w:jc w:val="center"/>
        <w:rPr>
          <w:lang w:val="en-US" w:eastAsia="zh-CN"/>
        </w:rPr>
      </w:pPr>
      <w:r>
        <w:rPr>
          <w:rFonts w:eastAsiaTheme="minorEastAsia"/>
        </w:rPr>
        <w:t>T</w:t>
      </w:r>
      <w:r>
        <w:rPr>
          <w:rFonts w:eastAsiaTheme="minorEastAsia"/>
          <w:vertAlign w:val="subscript"/>
        </w:rPr>
        <w:t>activation_time</w:t>
      </w:r>
      <w:r>
        <w:rPr>
          <w:rFonts w:hint="eastAsia" w:eastAsiaTheme="minorEastAsia"/>
          <w:lang w:val="en-US" w:eastAsia="zh-CN"/>
        </w:rPr>
        <w:t>=</w:t>
      </w:r>
      <w:r>
        <w:rPr>
          <w:lang w:eastAsia="zh-CN"/>
        </w:rPr>
        <w:t xml:space="preserve"> </w:t>
      </w:r>
      <w:r>
        <w:t>T</w:t>
      </w:r>
      <w:r>
        <w:rPr>
          <w:vertAlign w:val="subscript"/>
        </w:rPr>
        <w:t>FirstSSB</w:t>
      </w:r>
      <w:r>
        <w:rPr>
          <w:rFonts w:hint="eastAsia"/>
          <w:vertAlign w:val="subscript"/>
          <w:lang w:val="en-US" w:eastAsia="zh-CN"/>
        </w:rPr>
        <w:t xml:space="preserve"> </w:t>
      </w:r>
      <w:r>
        <w:t>+ 5ms</w:t>
      </w:r>
      <w:r>
        <w:rPr>
          <w:rFonts w:hint="eastAsia"/>
          <w:lang w:val="en-US" w:eastAsia="zh-CN"/>
        </w:rPr>
        <w:t>.</w:t>
      </w:r>
    </w:p>
    <w:p>
      <w:pPr>
        <w:spacing w:beforeLines="50" w:after="120" w:afterLines="50"/>
        <w:jc w:val="both"/>
        <w:rPr>
          <w:bCs/>
          <w:lang w:val="en-US" w:eastAsia="zh-CN"/>
        </w:rPr>
      </w:pPr>
      <w:r>
        <w:rPr>
          <w:rFonts w:hint="eastAsia"/>
          <w:bCs/>
          <w:lang w:val="en-US" w:eastAsia="zh-CN"/>
        </w:rPr>
        <w:t>SCell</w:t>
      </w:r>
      <w:r>
        <w:rPr>
          <w:bCs/>
          <w:lang w:val="en-US" w:eastAsia="zh-CN"/>
        </w:rPr>
        <w:t xml:space="preserve"> activation</w:t>
      </w:r>
      <w:r>
        <w:rPr>
          <w:rFonts w:hint="eastAsia"/>
          <w:bCs/>
          <w:lang w:val="en-US" w:eastAsia="zh-CN"/>
        </w:rPr>
        <w:t xml:space="preserve"> delay of option 2 can be similar as option 1 </w:t>
      </w:r>
      <w:r>
        <w:rPr>
          <w:rFonts w:hint="eastAsia"/>
          <w:lang w:val="en-US" w:eastAsia="zh-CN"/>
        </w:rPr>
        <w:t>depending on gNB configuration of WUS period and dense</w:t>
      </w:r>
      <w:r>
        <w:rPr>
          <w:rFonts w:hint="eastAsia"/>
          <w:bCs/>
          <w:lang w:val="en-US" w:eastAsia="zh-CN"/>
        </w:rPr>
        <w:t xml:space="preserve"> SSB. Comparing with legacy SR based SCell</w:t>
      </w:r>
      <w:r>
        <w:rPr>
          <w:bCs/>
          <w:lang w:val="en-US" w:eastAsia="zh-CN"/>
        </w:rPr>
        <w:t xml:space="preserve"> activation</w:t>
      </w:r>
      <w:r>
        <w:rPr>
          <w:rFonts w:hint="eastAsia"/>
          <w:bCs/>
          <w:lang w:val="en-US" w:eastAsia="zh-CN"/>
        </w:rPr>
        <w:t>, option 2 has benefit in reducing SCell</w:t>
      </w:r>
      <w:r>
        <w:rPr>
          <w:bCs/>
          <w:lang w:val="en-US" w:eastAsia="zh-CN"/>
        </w:rPr>
        <w:t xml:space="preserve"> activation</w:t>
      </w:r>
      <w:r>
        <w:rPr>
          <w:rFonts w:hint="eastAsia"/>
          <w:bCs/>
          <w:lang w:val="en-US" w:eastAsia="zh-CN"/>
        </w:rPr>
        <w:t xml:space="preserve"> delay. With legacy SR based SCell</w:t>
      </w:r>
      <w:r>
        <w:rPr>
          <w:bCs/>
          <w:lang w:val="en-US" w:eastAsia="zh-CN"/>
        </w:rPr>
        <w:t xml:space="preserve"> activation</w:t>
      </w:r>
      <w:r>
        <w:rPr>
          <w:rFonts w:hint="eastAsia"/>
          <w:bCs/>
          <w:lang w:val="en-US" w:eastAsia="zh-CN"/>
        </w:rPr>
        <w:t xml:space="preserve">, gNB determines to activate SCell after receiving SR and BSR from UE, the </w:t>
      </w:r>
      <w:r>
        <w:rPr>
          <w:bCs/>
          <w:lang w:val="en-US" w:eastAsia="zh-CN"/>
        </w:rPr>
        <w:t>activation</w:t>
      </w:r>
      <w:r>
        <w:rPr>
          <w:rFonts w:hint="eastAsia"/>
          <w:bCs/>
          <w:lang w:val="en-US" w:eastAsia="zh-CN"/>
        </w:rPr>
        <w:t xml:space="preserve"> delay of unknown SCell is long with normal SSB period. With option 2, UE only transmits WUS (e.g. SR) to gNB and SSB is triggered earlier with denser period, the SCell</w:t>
      </w:r>
      <w:r>
        <w:rPr>
          <w:bCs/>
          <w:lang w:val="en-US" w:eastAsia="zh-CN"/>
        </w:rPr>
        <w:t xml:space="preserve"> activation</w:t>
      </w:r>
      <w:r>
        <w:rPr>
          <w:rFonts w:hint="eastAsia"/>
          <w:bCs/>
          <w:lang w:val="en-US" w:eastAsia="zh-CN"/>
        </w:rPr>
        <w:t xml:space="preserve"> delay is short.</w:t>
      </w:r>
    </w:p>
    <w:p>
      <w:pPr>
        <w:spacing w:beforeLines="50" w:after="120" w:afterLines="50"/>
        <w:jc w:val="both"/>
        <w:rPr>
          <w:bCs/>
          <w:highlight w:val="yellow"/>
          <w:lang w:val="en-US" w:eastAsia="zh-CN"/>
        </w:rPr>
      </w:pPr>
      <w:r>
        <w:rPr>
          <w:rFonts w:hint="eastAsia"/>
          <w:bCs/>
          <w:lang w:val="en-US" w:eastAsia="zh-CN"/>
        </w:rPr>
        <w:t>After SCell</w:t>
      </w:r>
      <w:r>
        <w:rPr>
          <w:bCs/>
          <w:lang w:val="en-US" w:eastAsia="zh-CN"/>
        </w:rPr>
        <w:t xml:space="preserve"> activation</w:t>
      </w:r>
      <w:r>
        <w:rPr>
          <w:rFonts w:hint="eastAsia"/>
          <w:bCs/>
          <w:lang w:val="en-US" w:eastAsia="zh-CN"/>
        </w:rPr>
        <w:t xml:space="preserve"> signaling </w:t>
      </w:r>
      <w:r>
        <w:rPr>
          <w:bCs/>
          <w:lang w:val="en-US" w:eastAsia="zh-CN"/>
        </w:rPr>
        <w:t>is received</w:t>
      </w:r>
      <w:r>
        <w:rPr>
          <w:rFonts w:hint="eastAsia"/>
          <w:bCs/>
          <w:lang w:val="en-US" w:eastAsia="zh-CN"/>
        </w:rPr>
        <w:t xml:space="preserve">, normal periodic SSB is resumed for fine </w:t>
      </w:r>
      <w:r>
        <w:rPr>
          <w:rFonts w:hint="eastAsia"/>
          <w:lang w:val="en-US" w:eastAsia="zh-CN"/>
        </w:rPr>
        <w:t xml:space="preserve">synchronization during </w:t>
      </w:r>
      <w:r>
        <w:rPr>
          <w:rFonts w:hint="eastAsia"/>
          <w:bCs/>
          <w:lang w:val="en-US" w:eastAsia="zh-CN"/>
        </w:rPr>
        <w:t xml:space="preserve">SCell activation time and measurement after SCell activation. </w:t>
      </w:r>
    </w:p>
    <w:p>
      <w:pPr>
        <w:spacing w:after="120"/>
        <w:jc w:val="center"/>
        <w:rPr>
          <w:highlight w:val="yellow"/>
        </w:rPr>
      </w:pPr>
      <w:r>
        <w:drawing>
          <wp:inline distT="0" distB="0" distL="114300" distR="114300">
            <wp:extent cx="5291455" cy="2047240"/>
            <wp:effectExtent l="0" t="0" r="4445" b="1016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8"/>
                    <a:stretch>
                      <a:fillRect/>
                    </a:stretch>
                  </pic:blipFill>
                  <pic:spPr>
                    <a:xfrm>
                      <a:off x="0" y="0"/>
                      <a:ext cx="5291455" cy="2047240"/>
                    </a:xfrm>
                    <a:prstGeom prst="rect">
                      <a:avLst/>
                    </a:prstGeom>
                    <a:noFill/>
                    <a:ln>
                      <a:noFill/>
                    </a:ln>
                  </pic:spPr>
                </pic:pic>
              </a:graphicData>
            </a:graphic>
          </wp:inline>
        </w:drawing>
      </w:r>
    </w:p>
    <w:p>
      <w:pPr>
        <w:spacing w:after="120"/>
        <w:jc w:val="center"/>
        <w:rPr>
          <w:bCs/>
          <w:lang w:val="en-US" w:eastAsia="zh-CN"/>
        </w:rPr>
      </w:pPr>
      <w:r>
        <w:rPr>
          <w:bCs/>
        </w:rPr>
        <w:t>Fig</w:t>
      </w:r>
      <w:r>
        <w:rPr>
          <w:rFonts w:hint="eastAsia"/>
          <w:bCs/>
          <w:lang w:val="en-US" w:eastAsia="zh-CN"/>
        </w:rPr>
        <w:t>.</w:t>
      </w:r>
      <w:r>
        <w:rPr>
          <w:bCs/>
        </w:rPr>
        <w:t xml:space="preserve"> </w:t>
      </w:r>
      <w:r>
        <w:rPr>
          <w:rFonts w:hint="eastAsia"/>
          <w:bCs/>
          <w:lang w:val="en-US" w:eastAsia="zh-CN"/>
        </w:rPr>
        <w:t>3.</w:t>
      </w:r>
      <w:r>
        <w:rPr>
          <w:bCs/>
        </w:rPr>
        <w:t xml:space="preserve"> </w:t>
      </w:r>
      <w:r>
        <w:rPr>
          <w:rFonts w:hint="eastAsia"/>
          <w:bCs/>
          <w:lang w:val="en-US" w:eastAsia="zh-CN"/>
        </w:rPr>
        <w:t xml:space="preserve">NES </w:t>
      </w:r>
      <w:r>
        <w:rPr>
          <w:bCs/>
        </w:rPr>
        <w:t xml:space="preserve">SCell activation timeline </w:t>
      </w:r>
      <w:r>
        <w:rPr>
          <w:rFonts w:hint="eastAsia"/>
          <w:bCs/>
          <w:lang w:val="en-US" w:eastAsia="zh-CN"/>
        </w:rPr>
        <w:t>with WUS signal</w:t>
      </w:r>
    </w:p>
    <w:p>
      <w:pPr>
        <w:spacing w:beforeLines="50" w:after="120" w:afterLines="50"/>
        <w:jc w:val="both"/>
        <w:rPr>
          <w:b/>
          <w:lang w:val="en-US" w:eastAsia="zh-CN"/>
        </w:rPr>
      </w:pPr>
      <w:r>
        <w:rPr>
          <w:rFonts w:hint="eastAsia"/>
          <w:b/>
          <w:lang w:eastAsia="zh-CN"/>
        </w:rPr>
        <w:t xml:space="preserve">Proposal </w:t>
      </w:r>
      <w:r>
        <w:rPr>
          <w:rFonts w:hint="eastAsia"/>
          <w:b/>
          <w:lang w:val="en-US" w:eastAsia="zh-CN"/>
        </w:rPr>
        <w:t>8</w:t>
      </w:r>
      <w:r>
        <w:rPr>
          <w:rFonts w:hint="eastAsia"/>
          <w:b/>
          <w:lang w:eastAsia="zh-CN"/>
        </w:rPr>
        <w:t xml:space="preserve">: </w:t>
      </w:r>
      <w:r>
        <w:rPr>
          <w:rFonts w:hint="eastAsia"/>
          <w:b/>
          <w:lang w:val="en-US" w:eastAsia="zh-CN"/>
        </w:rPr>
        <w:t xml:space="preserve">For unknown SCell activation, WUS (and subsequent gNB indication/confirmation) can be </w:t>
      </w:r>
      <w:r>
        <w:rPr>
          <w:b/>
          <w:lang w:val="en-US" w:eastAsia="zh-CN"/>
        </w:rPr>
        <w:t>used to</w:t>
      </w:r>
      <w:r>
        <w:rPr>
          <w:rFonts w:hint="eastAsia"/>
          <w:b/>
          <w:lang w:val="en-US" w:eastAsia="zh-CN"/>
        </w:rPr>
        <w:t xml:space="preserve"> </w:t>
      </w:r>
      <w:r>
        <w:rPr>
          <w:b/>
          <w:lang w:val="en-US" w:eastAsia="zh-CN"/>
        </w:rPr>
        <w:t xml:space="preserve">switch from sparse </w:t>
      </w:r>
      <w:r>
        <w:rPr>
          <w:rFonts w:hint="eastAsia"/>
          <w:b/>
          <w:lang w:val="en-US" w:eastAsia="zh-CN"/>
        </w:rPr>
        <w:t>SSB</w:t>
      </w:r>
      <w:r>
        <w:rPr>
          <w:b/>
          <w:lang w:val="en-US" w:eastAsia="zh-CN"/>
        </w:rPr>
        <w:t xml:space="preserve"> transmission or no</w:t>
      </w:r>
      <w:r>
        <w:rPr>
          <w:rFonts w:hint="eastAsia"/>
          <w:b/>
          <w:lang w:val="en-US" w:eastAsia="zh-CN"/>
        </w:rPr>
        <w:t xml:space="preserve"> SSB</w:t>
      </w:r>
      <w:r>
        <w:rPr>
          <w:b/>
          <w:lang w:val="en-US" w:eastAsia="zh-CN"/>
        </w:rPr>
        <w:t xml:space="preserve"> transmission to</w:t>
      </w:r>
      <w:r>
        <w:rPr>
          <w:rFonts w:hint="eastAsia"/>
          <w:b/>
          <w:lang w:val="en-US" w:eastAsia="zh-CN"/>
        </w:rPr>
        <w:t xml:space="preserve"> dense</w:t>
      </w:r>
      <w:r>
        <w:rPr>
          <w:b/>
          <w:lang w:val="en-US" w:eastAsia="zh-CN"/>
        </w:rPr>
        <w:t xml:space="preserve"> </w:t>
      </w:r>
      <w:r>
        <w:rPr>
          <w:rFonts w:hint="eastAsia"/>
          <w:b/>
          <w:lang w:val="en-US" w:eastAsia="zh-CN"/>
        </w:rPr>
        <w:t>SSB</w:t>
      </w:r>
      <w:r>
        <w:rPr>
          <w:b/>
          <w:lang w:val="en-US" w:eastAsia="zh-CN"/>
        </w:rPr>
        <w:t xml:space="preserve"> transmission</w:t>
      </w:r>
      <w:r>
        <w:rPr>
          <w:rFonts w:hint="eastAsia"/>
          <w:b/>
          <w:lang w:val="en-US" w:eastAsia="zh-CN"/>
        </w:rPr>
        <w:t xml:space="preserve"> on SCell, then SCell</w:t>
      </w:r>
      <w:r>
        <w:rPr>
          <w:b/>
          <w:lang w:val="en-US" w:eastAsia="zh-CN"/>
        </w:rPr>
        <w:t xml:space="preserve"> activation signaling</w:t>
      </w:r>
      <w:r>
        <w:rPr>
          <w:rFonts w:hint="eastAsia"/>
          <w:b/>
          <w:lang w:val="en-US" w:eastAsia="zh-CN"/>
        </w:rPr>
        <w:t xml:space="preserve"> can be </w:t>
      </w:r>
      <w:r>
        <w:rPr>
          <w:b/>
          <w:lang w:val="en-US" w:eastAsia="zh-CN"/>
        </w:rPr>
        <w:t>used to</w:t>
      </w:r>
      <w:r>
        <w:rPr>
          <w:rFonts w:hint="eastAsia"/>
          <w:b/>
          <w:lang w:val="en-US" w:eastAsia="zh-CN"/>
        </w:rPr>
        <w:t xml:space="preserve"> </w:t>
      </w:r>
      <w:r>
        <w:rPr>
          <w:b/>
          <w:lang w:val="en-US" w:eastAsia="zh-CN"/>
        </w:rPr>
        <w:t xml:space="preserve">switch from </w:t>
      </w:r>
      <w:r>
        <w:rPr>
          <w:rFonts w:hint="eastAsia"/>
          <w:b/>
          <w:lang w:val="en-US" w:eastAsia="zh-CN"/>
        </w:rPr>
        <w:t>dense SSB</w:t>
      </w:r>
      <w:r>
        <w:rPr>
          <w:b/>
          <w:lang w:val="en-US" w:eastAsia="zh-CN"/>
        </w:rPr>
        <w:t xml:space="preserve"> transmission to</w:t>
      </w:r>
      <w:r>
        <w:rPr>
          <w:rFonts w:hint="eastAsia"/>
          <w:b/>
          <w:lang w:val="en-US" w:eastAsia="zh-CN"/>
        </w:rPr>
        <w:t xml:space="preserve"> </w:t>
      </w:r>
      <w:r>
        <w:rPr>
          <w:b/>
          <w:lang w:val="en-US" w:eastAsia="zh-CN"/>
        </w:rPr>
        <w:t xml:space="preserve">normal </w:t>
      </w:r>
      <w:r>
        <w:rPr>
          <w:rFonts w:hint="eastAsia"/>
          <w:b/>
          <w:lang w:val="en-US" w:eastAsia="zh-CN"/>
        </w:rPr>
        <w:t>SSB</w:t>
      </w:r>
      <w:r>
        <w:rPr>
          <w:b/>
          <w:lang w:val="en-US" w:eastAsia="zh-CN"/>
        </w:rPr>
        <w:t xml:space="preserve"> transmission on SCell</w:t>
      </w:r>
      <w:r>
        <w:rPr>
          <w:rFonts w:hint="eastAsia"/>
          <w:b/>
          <w:lang w:val="en-US" w:eastAsia="zh-CN"/>
        </w:rPr>
        <w:t xml:space="preserve">. </w:t>
      </w:r>
    </w:p>
    <w:p>
      <w:pPr>
        <w:pStyle w:val="3"/>
        <w:rPr>
          <w:lang w:val="en-US" w:eastAsia="zh-CN"/>
        </w:rPr>
      </w:pPr>
      <w:r>
        <w:rPr>
          <w:rFonts w:hint="eastAsia"/>
          <w:lang w:val="en-US" w:eastAsia="zh-CN"/>
        </w:rPr>
        <w:t>on demand SSB after SCell activation</w:t>
      </w:r>
    </w:p>
    <w:p>
      <w:pPr>
        <w:spacing w:beforeLines="50" w:after="120" w:afterLines="50"/>
        <w:jc w:val="both"/>
        <w:rPr>
          <w:bCs/>
          <w:lang w:val="en-US" w:eastAsia="zh-CN"/>
        </w:rPr>
      </w:pPr>
      <w:r>
        <w:rPr>
          <w:rFonts w:hint="eastAsia"/>
          <w:bCs/>
          <w:lang w:val="en-US" w:eastAsia="zh-CN"/>
        </w:rPr>
        <w:t>No matter known SCell or unknown SCell, if UE receives SCell</w:t>
      </w:r>
      <w:r>
        <w:rPr>
          <w:bCs/>
          <w:lang w:val="en-US" w:eastAsia="zh-CN"/>
        </w:rPr>
        <w:t xml:space="preserve"> activation</w:t>
      </w:r>
      <w:r>
        <w:rPr>
          <w:rFonts w:hint="eastAsia"/>
          <w:bCs/>
          <w:lang w:val="en-US" w:eastAsia="zh-CN"/>
        </w:rPr>
        <w:t xml:space="preserve"> command, SSB period will change to normal period after a time period. After SCell activation, </w:t>
      </w:r>
      <w:r>
        <w:rPr>
          <w:bCs/>
          <w:lang w:val="en-US" w:eastAsia="zh-CN"/>
        </w:rPr>
        <w:t xml:space="preserve">when there is </w:t>
      </w:r>
      <w:r>
        <w:rPr>
          <w:rFonts w:hint="eastAsia"/>
          <w:bCs/>
          <w:lang w:val="en-US" w:eastAsia="zh-CN"/>
        </w:rPr>
        <w:t xml:space="preserve">temporarily </w:t>
      </w:r>
      <w:r>
        <w:rPr>
          <w:bCs/>
          <w:lang w:val="en-US" w:eastAsia="zh-CN"/>
        </w:rPr>
        <w:t xml:space="preserve">no traffic, SSB </w:t>
      </w:r>
      <w:r>
        <w:rPr>
          <w:rFonts w:hint="eastAsia"/>
          <w:bCs/>
          <w:lang w:val="en-US" w:eastAsia="zh-CN"/>
        </w:rPr>
        <w:t>period</w:t>
      </w:r>
      <w:r>
        <w:rPr>
          <w:bCs/>
          <w:lang w:val="en-US" w:eastAsia="zh-CN"/>
        </w:rPr>
        <w:t xml:space="preserve"> can be re</w:t>
      </w:r>
      <w:r>
        <w:rPr>
          <w:rFonts w:hint="eastAsia"/>
          <w:bCs/>
          <w:lang w:val="en-US" w:eastAsia="zh-CN"/>
        </w:rPr>
        <w:t>laxe</w:t>
      </w:r>
      <w:r>
        <w:rPr>
          <w:bCs/>
          <w:lang w:val="en-US" w:eastAsia="zh-CN"/>
        </w:rPr>
        <w:t xml:space="preserve">d for </w:t>
      </w:r>
      <w:r>
        <w:rPr>
          <w:rFonts w:hint="eastAsia"/>
          <w:bCs/>
          <w:lang w:val="en-US" w:eastAsia="zh-CN"/>
        </w:rPr>
        <w:t xml:space="preserve">power saving. </w:t>
      </w:r>
      <w:r>
        <w:rPr>
          <w:bCs/>
          <w:lang w:val="en-US" w:eastAsia="zh-CN"/>
        </w:rPr>
        <w:t xml:space="preserve">It can be indicated by gNB based on its own decision or based on UE request. The indication signaling can be from PCell or SCell if </w:t>
      </w:r>
      <w:r>
        <w:rPr>
          <w:rFonts w:hint="eastAsia"/>
          <w:bCs/>
          <w:lang w:val="en-US" w:eastAsia="zh-CN"/>
        </w:rPr>
        <w:t>UE maintains synchronization with SCell after SCell activation</w:t>
      </w:r>
      <w:r>
        <w:rPr>
          <w:bCs/>
          <w:lang w:val="en-US" w:eastAsia="zh-CN"/>
        </w:rPr>
        <w:t>. For example, i</w:t>
      </w:r>
      <w:r>
        <w:rPr>
          <w:rFonts w:hint="eastAsia"/>
          <w:bCs/>
          <w:lang w:val="en-US" w:eastAsia="zh-CN"/>
        </w:rPr>
        <w:t xml:space="preserve">f gNB detects there is temporarily </w:t>
      </w:r>
      <w:r>
        <w:rPr>
          <w:bCs/>
          <w:lang w:val="en-US" w:eastAsia="zh-CN"/>
        </w:rPr>
        <w:t xml:space="preserve">no </w:t>
      </w:r>
      <w:r>
        <w:rPr>
          <w:rFonts w:hint="eastAsia"/>
          <w:bCs/>
          <w:lang w:val="en-US" w:eastAsia="zh-CN"/>
        </w:rPr>
        <w:t xml:space="preserve">DL or UL </w:t>
      </w:r>
      <w:r>
        <w:rPr>
          <w:bCs/>
          <w:lang w:val="en-US" w:eastAsia="zh-CN"/>
        </w:rPr>
        <w:t>traffic</w:t>
      </w:r>
      <w:r>
        <w:rPr>
          <w:rFonts w:hint="eastAsia"/>
          <w:bCs/>
          <w:lang w:val="en-US" w:eastAsia="zh-CN"/>
        </w:rPr>
        <w:t>, gNB indicates relaxation of SSB period. When DL</w:t>
      </w:r>
      <w:r>
        <w:rPr>
          <w:bCs/>
          <w:lang w:val="en-US" w:eastAsia="zh-CN"/>
        </w:rPr>
        <w:t xml:space="preserve"> or UL</w:t>
      </w:r>
      <w:r>
        <w:rPr>
          <w:rFonts w:hint="eastAsia"/>
          <w:bCs/>
          <w:lang w:val="en-US" w:eastAsia="zh-CN"/>
        </w:rPr>
        <w:t xml:space="preserve"> traffic comes, SSB period can quickly resume to normal period by gNB indication.</w:t>
      </w:r>
      <w:r>
        <w:rPr>
          <w:bCs/>
          <w:lang w:val="en-US" w:eastAsia="zh-CN"/>
        </w:rPr>
        <w:t xml:space="preserve"> </w:t>
      </w:r>
    </w:p>
    <w:p>
      <w:pPr>
        <w:spacing w:beforeLines="50" w:after="120" w:afterLines="50"/>
        <w:jc w:val="both"/>
        <w:rPr>
          <w:b/>
          <w:lang w:val="en-US" w:eastAsia="zh-CN"/>
        </w:rPr>
      </w:pPr>
      <w:r>
        <w:rPr>
          <w:rFonts w:hint="eastAsia"/>
          <w:b/>
          <w:lang w:val="en-US" w:eastAsia="zh-CN"/>
        </w:rPr>
        <w:t xml:space="preserve">Proposal 9: After SCell activation, </w:t>
      </w:r>
      <w:r>
        <w:rPr>
          <w:b/>
          <w:lang w:val="en-US" w:eastAsia="zh-CN"/>
        </w:rPr>
        <w:t xml:space="preserve">it can be indicated by gNB based on its own decision or based on UE request to transmit SCell </w:t>
      </w:r>
      <w:r>
        <w:rPr>
          <w:rFonts w:hint="eastAsia"/>
          <w:b/>
          <w:lang w:val="en-US" w:eastAsia="zh-CN"/>
        </w:rPr>
        <w:t xml:space="preserve">SSB </w:t>
      </w:r>
      <w:r>
        <w:rPr>
          <w:b/>
          <w:lang w:val="en-US" w:eastAsia="zh-CN"/>
        </w:rPr>
        <w:t>with a larger</w:t>
      </w:r>
      <w:r>
        <w:rPr>
          <w:rFonts w:hint="eastAsia"/>
          <w:b/>
          <w:lang w:val="en-US" w:eastAsia="zh-CN"/>
        </w:rPr>
        <w:t xml:space="preserve"> period, and i</w:t>
      </w:r>
      <w:r>
        <w:rPr>
          <w:b/>
          <w:lang w:val="en-US" w:eastAsia="zh-CN"/>
        </w:rPr>
        <w:t>t can</w:t>
      </w:r>
      <w:r>
        <w:rPr>
          <w:rFonts w:hint="eastAsia"/>
          <w:b/>
          <w:lang w:val="en-US" w:eastAsia="zh-CN"/>
        </w:rPr>
        <w:t xml:space="preserve"> also</w:t>
      </w:r>
      <w:r>
        <w:rPr>
          <w:b/>
          <w:lang w:val="en-US" w:eastAsia="zh-CN"/>
        </w:rPr>
        <w:t xml:space="preserve"> be indicated by gNB based on its own decision or based on UE request to </w:t>
      </w:r>
      <w:r>
        <w:rPr>
          <w:rFonts w:hint="eastAsia"/>
          <w:b/>
          <w:lang w:val="en-US" w:eastAsia="zh-CN"/>
        </w:rPr>
        <w:t>resume to normal SSB transmission on SCell.</w:t>
      </w:r>
    </w:p>
    <w:p>
      <w:pPr>
        <w:spacing w:beforeLines="50" w:after="120" w:afterLines="50"/>
        <w:jc w:val="both"/>
        <w:rPr>
          <w:b/>
          <w:highlight w:val="yellow"/>
          <w:lang w:val="en-US" w:eastAsia="zh-CN"/>
        </w:rPr>
      </w:pPr>
      <w:r>
        <w:rPr>
          <w:rFonts w:hint="eastAsia"/>
          <w:bCs/>
          <w:lang w:val="en-US" w:eastAsia="zh-CN"/>
        </w:rPr>
        <w:t>Until there is no traffic for a long period, SSB transmission will switch to sparse period</w:t>
      </w:r>
      <w:r>
        <w:rPr>
          <w:rFonts w:hint="eastAsia"/>
          <w:b/>
          <w:lang w:val="en-US" w:eastAsia="zh-CN"/>
        </w:rPr>
        <w:t>i</w:t>
      </w:r>
      <w:r>
        <w:rPr>
          <w:rFonts w:hint="eastAsia"/>
          <w:b w:val="0"/>
          <w:bCs/>
          <w:lang w:val="en-US" w:eastAsia="zh-CN"/>
        </w:rPr>
        <w:t>city</w:t>
      </w:r>
      <w:r>
        <w:rPr>
          <w:rFonts w:hint="eastAsia"/>
          <w:bCs/>
          <w:lang w:val="en-US" w:eastAsia="zh-CN"/>
        </w:rPr>
        <w:t xml:space="preserve"> or be turned off after SCell</w:t>
      </w:r>
      <w:r>
        <w:rPr>
          <w:bCs/>
          <w:lang w:val="en-US" w:eastAsia="zh-CN"/>
        </w:rPr>
        <w:t xml:space="preserve"> </w:t>
      </w:r>
      <w:r>
        <w:rPr>
          <w:rFonts w:hint="eastAsia"/>
          <w:bCs/>
          <w:lang w:val="en-US" w:eastAsia="zh-CN"/>
        </w:rPr>
        <w:t>de</w:t>
      </w:r>
      <w:r>
        <w:rPr>
          <w:bCs/>
          <w:lang w:val="en-US" w:eastAsia="zh-CN"/>
        </w:rPr>
        <w:t>activation signaling</w:t>
      </w:r>
      <w:r>
        <w:rPr>
          <w:rFonts w:hint="eastAsia"/>
          <w:bCs/>
          <w:lang w:val="en-US" w:eastAsia="zh-CN"/>
        </w:rPr>
        <w:t xml:space="preserve">. </w:t>
      </w:r>
    </w:p>
    <w:p>
      <w:pPr>
        <w:spacing w:beforeLines="50" w:after="120" w:afterLines="50"/>
        <w:jc w:val="both"/>
        <w:rPr>
          <w:b/>
          <w:lang w:val="en-US" w:eastAsia="zh-CN"/>
        </w:rPr>
      </w:pPr>
      <w:r>
        <w:rPr>
          <w:rFonts w:hint="eastAsia"/>
          <w:b/>
          <w:lang w:val="en-US" w:eastAsia="zh-CN"/>
        </w:rPr>
        <w:t>Proposal 10: SCell</w:t>
      </w:r>
      <w:r>
        <w:rPr>
          <w:b/>
          <w:lang w:val="en-US" w:eastAsia="zh-CN"/>
        </w:rPr>
        <w:t xml:space="preserve"> deactivation signaling</w:t>
      </w:r>
      <w:r>
        <w:rPr>
          <w:rFonts w:hint="eastAsia"/>
          <w:b/>
          <w:lang w:val="en-US" w:eastAsia="zh-CN"/>
        </w:rPr>
        <w:t xml:space="preserve"> can be </w:t>
      </w:r>
      <w:r>
        <w:rPr>
          <w:b/>
          <w:lang w:val="en-US" w:eastAsia="zh-CN"/>
        </w:rPr>
        <w:t>used to</w:t>
      </w:r>
      <w:r>
        <w:rPr>
          <w:rFonts w:hint="eastAsia"/>
          <w:b/>
          <w:lang w:val="en-US" w:eastAsia="zh-CN"/>
        </w:rPr>
        <w:t xml:space="preserve"> </w:t>
      </w:r>
      <w:r>
        <w:rPr>
          <w:b/>
          <w:lang w:val="en-US" w:eastAsia="zh-CN"/>
        </w:rPr>
        <w:t xml:space="preserve">switch the </w:t>
      </w:r>
      <w:r>
        <w:rPr>
          <w:rFonts w:hint="eastAsia"/>
          <w:b/>
          <w:lang w:val="en-US" w:eastAsia="zh-CN"/>
        </w:rPr>
        <w:t>SSB</w:t>
      </w:r>
      <w:r>
        <w:rPr>
          <w:b/>
          <w:lang w:val="en-US" w:eastAsia="zh-CN"/>
        </w:rPr>
        <w:t xml:space="preserve"> transmission to</w:t>
      </w:r>
      <w:r>
        <w:rPr>
          <w:rFonts w:hint="eastAsia"/>
          <w:b/>
          <w:lang w:val="en-US" w:eastAsia="zh-CN"/>
        </w:rPr>
        <w:t xml:space="preserve"> </w:t>
      </w:r>
      <w:r>
        <w:rPr>
          <w:b/>
          <w:lang w:val="en-US" w:eastAsia="zh-CN"/>
        </w:rPr>
        <w:t xml:space="preserve">sparse </w:t>
      </w:r>
      <w:r>
        <w:rPr>
          <w:rFonts w:hint="eastAsia"/>
          <w:b/>
          <w:lang w:val="en-US" w:eastAsia="zh-CN"/>
        </w:rPr>
        <w:t>periodicity</w:t>
      </w:r>
      <w:r>
        <w:rPr>
          <w:b/>
          <w:lang w:val="en-US" w:eastAsia="zh-CN"/>
        </w:rPr>
        <w:t xml:space="preserve"> or no SSB transmission on SCell</w:t>
      </w:r>
      <w:r>
        <w:rPr>
          <w:rFonts w:hint="eastAsia"/>
          <w:b/>
          <w:lang w:val="en-US" w:eastAsia="zh-CN"/>
        </w:rPr>
        <w:t>.</w:t>
      </w:r>
    </w:p>
    <w:p>
      <w:pPr>
        <w:pStyle w:val="3"/>
        <w:rPr>
          <w:bCs w:val="0"/>
          <w:lang w:val="en-US" w:eastAsia="zh-CN"/>
        </w:rPr>
      </w:pPr>
      <w:r>
        <w:rPr>
          <w:rFonts w:hint="eastAsia"/>
          <w:lang w:val="en-US" w:eastAsia="zh-CN"/>
        </w:rPr>
        <w:t xml:space="preserve">summary of on demand SSB on SCell </w:t>
      </w:r>
    </w:p>
    <w:p>
      <w:pPr>
        <w:spacing w:beforeLines="50" w:after="120" w:afterLines="50"/>
        <w:jc w:val="both"/>
        <w:rPr>
          <w:bCs/>
          <w:lang w:val="en-US" w:eastAsia="zh-CN"/>
        </w:rPr>
      </w:pPr>
      <w:r>
        <w:rPr>
          <w:rFonts w:hint="eastAsia"/>
          <w:bCs/>
          <w:lang w:val="en-US" w:eastAsia="zh-CN"/>
        </w:rPr>
        <w:t xml:space="preserve">The whole on-demand </w:t>
      </w:r>
      <w:r>
        <w:rPr>
          <w:bCs/>
          <w:lang w:val="en-US" w:eastAsia="zh-CN"/>
        </w:rPr>
        <w:t>SSB</w:t>
      </w:r>
      <w:r>
        <w:rPr>
          <w:rFonts w:hint="eastAsia"/>
          <w:bCs/>
          <w:lang w:val="en-US" w:eastAsia="zh-CN"/>
        </w:rPr>
        <w:t xml:space="preserve"> transmission procedure for known SCell is shown in Fig. 4. Sparse SSB period 1 is adopted during SCell deactivation for power saving, and a known SCell is considered. If UE receives SCell</w:t>
      </w:r>
      <w:r>
        <w:rPr>
          <w:bCs/>
          <w:lang w:val="en-US" w:eastAsia="zh-CN"/>
        </w:rPr>
        <w:t xml:space="preserve"> activation</w:t>
      </w:r>
      <w:r>
        <w:rPr>
          <w:rFonts w:hint="eastAsia"/>
          <w:bCs/>
          <w:lang w:val="en-US" w:eastAsia="zh-CN"/>
        </w:rPr>
        <w:t xml:space="preserve"> command in slot n, normal SSB period 2 applies after n + T</w:t>
      </w:r>
      <w:r>
        <w:rPr>
          <w:rFonts w:hint="eastAsia"/>
          <w:bCs/>
          <w:vertAlign w:val="subscript"/>
          <w:lang w:val="en-US" w:eastAsia="zh-CN"/>
        </w:rPr>
        <w:t>HARQ</w:t>
      </w:r>
      <w:r>
        <w:rPr>
          <w:rFonts w:hint="eastAsia"/>
          <w:bCs/>
          <w:lang w:val="en-US" w:eastAsia="zh-CN"/>
        </w:rPr>
        <w:t xml:space="preserve"> +</w:t>
      </w:r>
      <w:r>
        <w:rPr>
          <w:rFonts w:hint="eastAsia" w:hAnsi="Cambria Math"/>
          <w:iCs/>
          <w:lang w:val="en-US" w:eastAsia="zh-CN"/>
        </w:rPr>
        <w:t xml:space="preserve"> </w:t>
      </w:r>
      <w:r>
        <w:rPr>
          <w:rFonts w:hint="eastAsia"/>
          <w:bCs/>
          <w:lang w:val="en-US" w:eastAsia="zh-CN"/>
        </w:rPr>
        <w:t>T</w:t>
      </w:r>
      <w:r>
        <w:rPr>
          <w:rFonts w:hint="eastAsia"/>
          <w:bCs/>
          <w:vertAlign w:val="subscript"/>
          <w:lang w:val="en-US" w:eastAsia="zh-CN"/>
        </w:rPr>
        <w:t>apptime</w:t>
      </w:r>
      <w:r>
        <w:rPr>
          <w:rFonts w:hint="eastAsia"/>
          <w:bCs/>
          <w:lang w:val="en-US" w:eastAsia="zh-CN"/>
        </w:rPr>
        <w:t xml:space="preserve">, normal SSB can be used for AGC and fine </w:t>
      </w:r>
      <w:r>
        <w:rPr>
          <w:rFonts w:hint="eastAsia"/>
          <w:lang w:val="en-US" w:eastAsia="zh-CN"/>
        </w:rPr>
        <w:t>synchronization</w:t>
      </w:r>
      <w:r>
        <w:rPr>
          <w:rFonts w:hint="eastAsia"/>
          <w:bCs/>
          <w:lang w:val="en-US" w:eastAsia="zh-CN"/>
        </w:rPr>
        <w:t xml:space="preserve"> during SCell activation and measurement after SCell activation. After SCell activation, when there is temporarily no DL traffic, gNB indicates SSB period </w:t>
      </w:r>
      <w:r>
        <w:rPr>
          <w:bCs/>
          <w:lang w:val="en-US" w:eastAsia="zh-CN"/>
        </w:rPr>
        <w:t>to be</w:t>
      </w:r>
      <w:r>
        <w:rPr>
          <w:rFonts w:hint="eastAsia"/>
          <w:bCs/>
          <w:lang w:val="en-US" w:eastAsia="zh-CN"/>
        </w:rPr>
        <w:t xml:space="preserve"> relaxed to period 3 for power saving. When new DL traffic arrives, gNB indicates UE to resume normal SSB period 2. Until there is no traffic for a long period, SSB transmission switches to sparse period 1 after SCell</w:t>
      </w:r>
      <w:r>
        <w:rPr>
          <w:bCs/>
          <w:lang w:val="en-US" w:eastAsia="zh-CN"/>
        </w:rPr>
        <w:t xml:space="preserve"> </w:t>
      </w:r>
      <w:r>
        <w:rPr>
          <w:rFonts w:hint="eastAsia"/>
          <w:bCs/>
          <w:lang w:val="en-US" w:eastAsia="zh-CN"/>
        </w:rPr>
        <w:t>de</w:t>
      </w:r>
      <w:r>
        <w:rPr>
          <w:bCs/>
          <w:lang w:val="en-US" w:eastAsia="zh-CN"/>
        </w:rPr>
        <w:t>activation signaling</w:t>
      </w:r>
      <w:r>
        <w:rPr>
          <w:rFonts w:hint="eastAsia"/>
          <w:bCs/>
          <w:lang w:val="en-US" w:eastAsia="zh-CN"/>
        </w:rPr>
        <w:t>.</w:t>
      </w:r>
    </w:p>
    <w:p>
      <w:pPr>
        <w:spacing w:beforeLines="50" w:after="120" w:afterLines="50"/>
        <w:ind w:left="-200" w:leftChars="-100"/>
        <w:jc w:val="center"/>
        <w:rPr>
          <w:bCs/>
          <w:lang w:val="en-US" w:eastAsia="zh-CN"/>
        </w:rPr>
      </w:pPr>
      <w:r>
        <w:drawing>
          <wp:inline distT="0" distB="0" distL="114300" distR="114300">
            <wp:extent cx="6118225" cy="1424940"/>
            <wp:effectExtent l="0" t="0" r="3175" b="1016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9"/>
                    <a:stretch>
                      <a:fillRect/>
                    </a:stretch>
                  </pic:blipFill>
                  <pic:spPr>
                    <a:xfrm>
                      <a:off x="0" y="0"/>
                      <a:ext cx="6118225" cy="1424940"/>
                    </a:xfrm>
                    <a:prstGeom prst="rect">
                      <a:avLst/>
                    </a:prstGeom>
                    <a:noFill/>
                    <a:ln>
                      <a:noFill/>
                    </a:ln>
                  </pic:spPr>
                </pic:pic>
              </a:graphicData>
            </a:graphic>
          </wp:inline>
        </w:drawing>
      </w:r>
    </w:p>
    <w:p>
      <w:pPr>
        <w:spacing w:beforeLines="50" w:after="120" w:afterLines="50"/>
        <w:jc w:val="center"/>
        <w:rPr>
          <w:bCs/>
          <w:lang w:val="en-US" w:eastAsia="zh-CN"/>
        </w:rPr>
      </w:pPr>
      <w:r>
        <w:rPr>
          <w:rFonts w:hint="eastAsia"/>
          <w:bCs/>
          <w:lang w:val="en-US" w:eastAsia="zh-CN"/>
        </w:rPr>
        <w:t xml:space="preserve">Fig. 4 on demand </w:t>
      </w:r>
      <w:r>
        <w:rPr>
          <w:bCs/>
          <w:lang w:val="en-US" w:eastAsia="zh-CN"/>
        </w:rPr>
        <w:t>SSB</w:t>
      </w:r>
      <w:r>
        <w:rPr>
          <w:rFonts w:hint="eastAsia"/>
          <w:bCs/>
          <w:lang w:val="en-US" w:eastAsia="zh-CN"/>
        </w:rPr>
        <w:t xml:space="preserve"> transmission procedure for known SCell</w:t>
      </w:r>
    </w:p>
    <w:p>
      <w:pPr>
        <w:spacing w:beforeLines="50" w:after="120" w:afterLines="50"/>
        <w:jc w:val="both"/>
        <w:rPr>
          <w:bCs/>
          <w:lang w:val="en-US" w:eastAsia="zh-CN"/>
        </w:rPr>
      </w:pPr>
      <w:r>
        <w:rPr>
          <w:rFonts w:hint="eastAsia"/>
          <w:bCs/>
          <w:lang w:val="en-US" w:eastAsia="zh-CN"/>
        </w:rPr>
        <w:t xml:space="preserve">The whole on-demand </w:t>
      </w:r>
      <w:r>
        <w:rPr>
          <w:bCs/>
          <w:lang w:val="en-US" w:eastAsia="zh-CN"/>
        </w:rPr>
        <w:t>SSB</w:t>
      </w:r>
      <w:r>
        <w:rPr>
          <w:rFonts w:hint="eastAsia"/>
          <w:bCs/>
          <w:lang w:val="en-US" w:eastAsia="zh-CN"/>
        </w:rPr>
        <w:t xml:space="preserve"> transmission procedure for unknown SCell based on option 1 is shown in Fig. 5. No SSB is transmitted during SCell deactivation for power saving and an unknown SCell is considered. If UE receives SCell</w:t>
      </w:r>
      <w:r>
        <w:rPr>
          <w:bCs/>
          <w:lang w:val="en-US" w:eastAsia="zh-CN"/>
        </w:rPr>
        <w:t xml:space="preserve"> activation</w:t>
      </w:r>
      <w:r>
        <w:rPr>
          <w:rFonts w:hint="eastAsia"/>
          <w:bCs/>
          <w:lang w:val="en-US" w:eastAsia="zh-CN"/>
        </w:rPr>
        <w:t xml:space="preserve"> command in slot n, SCell</w:t>
      </w:r>
      <w:r>
        <w:rPr>
          <w:bCs/>
          <w:lang w:val="en-US" w:eastAsia="zh-CN"/>
        </w:rPr>
        <w:t xml:space="preserve"> activation</w:t>
      </w:r>
      <w:r>
        <w:rPr>
          <w:rFonts w:hint="eastAsia"/>
          <w:bCs/>
          <w:lang w:val="en-US" w:eastAsia="zh-CN"/>
        </w:rPr>
        <w:t xml:space="preserve"> command triggers dense SSB for fast AGC and fast </w:t>
      </w:r>
      <w:r>
        <w:rPr>
          <w:rFonts w:hint="eastAsia"/>
          <w:lang w:val="en-US" w:eastAsia="zh-CN"/>
        </w:rPr>
        <w:t>synchronization</w:t>
      </w:r>
      <w:r>
        <w:rPr>
          <w:rFonts w:hint="eastAsia"/>
          <w:bCs/>
          <w:lang w:val="en-US" w:eastAsia="zh-CN"/>
        </w:rPr>
        <w:t xml:space="preserve"> during SCell activation. Normal SSB period 1 applies after a time period and is used for measurement after SCell activation. When there is temporarily no DL traffic, gNB indicates SSB period is relaxed to period 2 for power saving. When new DL traffic arrives, gNB indicates UE to resume normal SSB period 1. When there has been no DL traffic for a long time, gNB will send SCell</w:t>
      </w:r>
      <w:r>
        <w:rPr>
          <w:bCs/>
          <w:lang w:val="en-US" w:eastAsia="zh-CN"/>
        </w:rPr>
        <w:t xml:space="preserve"> </w:t>
      </w:r>
      <w:r>
        <w:rPr>
          <w:rFonts w:hint="eastAsia"/>
          <w:bCs/>
          <w:lang w:val="en-US" w:eastAsia="zh-CN"/>
        </w:rPr>
        <w:t>de</w:t>
      </w:r>
      <w:r>
        <w:rPr>
          <w:bCs/>
          <w:lang w:val="en-US" w:eastAsia="zh-CN"/>
        </w:rPr>
        <w:t>activation</w:t>
      </w:r>
      <w:r>
        <w:rPr>
          <w:rFonts w:hint="eastAsia"/>
          <w:bCs/>
          <w:lang w:val="en-US" w:eastAsia="zh-CN"/>
        </w:rPr>
        <w:t xml:space="preserve"> command to turn off SSB of SCell. </w:t>
      </w:r>
    </w:p>
    <w:p>
      <w:pPr>
        <w:spacing w:beforeLines="50" w:after="120" w:afterLines="50"/>
        <w:jc w:val="center"/>
        <w:rPr>
          <w:bCs/>
          <w:lang w:val="en-US" w:eastAsia="zh-CN"/>
        </w:rPr>
      </w:pPr>
      <w:r>
        <w:drawing>
          <wp:inline distT="0" distB="0" distL="114300" distR="114300">
            <wp:extent cx="6118860" cy="1561465"/>
            <wp:effectExtent l="0" t="0" r="2540" b="635"/>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0"/>
                    <a:stretch>
                      <a:fillRect/>
                    </a:stretch>
                  </pic:blipFill>
                  <pic:spPr>
                    <a:xfrm>
                      <a:off x="0" y="0"/>
                      <a:ext cx="6118860" cy="1561465"/>
                    </a:xfrm>
                    <a:prstGeom prst="rect">
                      <a:avLst/>
                    </a:prstGeom>
                    <a:noFill/>
                    <a:ln>
                      <a:noFill/>
                    </a:ln>
                  </pic:spPr>
                </pic:pic>
              </a:graphicData>
            </a:graphic>
          </wp:inline>
        </w:drawing>
      </w:r>
    </w:p>
    <w:p>
      <w:pPr>
        <w:spacing w:beforeLines="50" w:after="120" w:afterLines="50"/>
        <w:jc w:val="center"/>
        <w:rPr>
          <w:b/>
          <w:lang w:val="en-US" w:eastAsia="zh-CN"/>
        </w:rPr>
      </w:pPr>
      <w:r>
        <w:rPr>
          <w:rFonts w:hint="eastAsia"/>
          <w:bCs/>
          <w:lang w:val="en-US" w:eastAsia="zh-CN"/>
        </w:rPr>
        <w:t xml:space="preserve">Fig. 5 on demand </w:t>
      </w:r>
      <w:r>
        <w:rPr>
          <w:bCs/>
          <w:lang w:val="en-US" w:eastAsia="zh-CN"/>
        </w:rPr>
        <w:t>SSB</w:t>
      </w:r>
      <w:r>
        <w:rPr>
          <w:rFonts w:hint="eastAsia"/>
          <w:bCs/>
          <w:lang w:val="en-US" w:eastAsia="zh-CN"/>
        </w:rPr>
        <w:t xml:space="preserve"> transmission procedure for unknown SCell</w:t>
      </w:r>
    </w:p>
    <w:p>
      <w:pPr>
        <w:pStyle w:val="133"/>
        <w:keepNext/>
        <w:keepLines/>
        <w:numPr>
          <w:ilvl w:val="0"/>
          <w:numId w:val="9"/>
        </w:numPr>
        <w:pBdr>
          <w:top w:val="single" w:color="auto" w:sz="12" w:space="3"/>
        </w:pBdr>
        <w:spacing w:before="240" w:after="180"/>
        <w:ind w:leftChars="0"/>
        <w:outlineLvl w:val="0"/>
        <w:rPr>
          <w:rFonts w:ascii="Cambria" w:hAnsi="Cambria" w:eastAsia="宋体"/>
          <w:b/>
          <w:bCs/>
          <w:vanish/>
          <w:kern w:val="32"/>
          <w:sz w:val="32"/>
          <w:szCs w:val="32"/>
          <w:lang w:eastAsia="zh-CN"/>
        </w:rPr>
      </w:pPr>
    </w:p>
    <w:p>
      <w:pPr>
        <w:pStyle w:val="2"/>
        <w:numPr>
          <w:ilvl w:val="0"/>
          <w:numId w:val="6"/>
        </w:numPr>
        <w:spacing w:before="120"/>
        <w:ind w:left="0" w:firstLine="0"/>
        <w:jc w:val="both"/>
        <w:rPr>
          <w:rFonts w:ascii="Times New Roman" w:hAnsi="Times New Roman" w:eastAsiaTheme="minorEastAsia"/>
          <w:lang w:val="en-US" w:eastAsia="zh-CN"/>
        </w:rPr>
      </w:pPr>
      <w:r>
        <w:rPr>
          <w:rFonts w:hint="eastAsia" w:ascii="Times New Roman" w:hAnsi="Times New Roman" w:eastAsiaTheme="minorEastAsia"/>
          <w:lang w:val="en-US" w:eastAsia="zh-CN"/>
        </w:rPr>
        <w:t>Conclusion</w:t>
      </w:r>
    </w:p>
    <w:p>
      <w:pPr>
        <w:spacing w:before="240" w:beforeLines="100" w:after="120" w:afterLines="50"/>
        <w:jc w:val="both"/>
        <w:rPr>
          <w:sz w:val="21"/>
          <w:szCs w:val="21"/>
          <w:lang w:eastAsia="zh-CN"/>
        </w:rPr>
      </w:pPr>
      <w:r>
        <w:rPr>
          <w:sz w:val="21"/>
          <w:szCs w:val="21"/>
          <w:lang w:eastAsia="zh-CN"/>
        </w:rPr>
        <w:t xml:space="preserve">In this contribution, we discussed the </w:t>
      </w:r>
      <w:r>
        <w:rPr>
          <w:rFonts w:hint="eastAsia"/>
          <w:bCs/>
          <w:lang w:val="en-US" w:eastAsia="zh-CN"/>
        </w:rPr>
        <w:t>applicable scenario, procedure</w:t>
      </w:r>
      <w:r>
        <w:rPr>
          <w:bCs/>
          <w:lang w:eastAsia="zh-CN"/>
        </w:rPr>
        <w:t xml:space="preserve"> </w:t>
      </w:r>
      <w:r>
        <w:rPr>
          <w:rFonts w:hint="eastAsia"/>
          <w:bCs/>
          <w:lang w:val="en-US" w:eastAsia="zh-CN"/>
        </w:rPr>
        <w:t xml:space="preserve">and triggering method of </w:t>
      </w:r>
      <w:r>
        <w:rPr>
          <w:bCs/>
          <w:lang w:eastAsia="zh-CN"/>
        </w:rPr>
        <w:t xml:space="preserve">on-demand SSB </w:t>
      </w:r>
      <w:r>
        <w:rPr>
          <w:rFonts w:hint="eastAsia"/>
          <w:bCs/>
          <w:lang w:val="en-US" w:eastAsia="zh-CN"/>
        </w:rPr>
        <w:t xml:space="preserve">in </w:t>
      </w:r>
      <w:r>
        <w:rPr>
          <w:rFonts w:hint="eastAsia"/>
          <w:bCs/>
          <w:lang w:eastAsia="zh-CN"/>
        </w:rPr>
        <w:t>SCell</w:t>
      </w:r>
      <w:r>
        <w:rPr>
          <w:rFonts w:hint="eastAsia"/>
          <w:bCs/>
          <w:lang w:val="en-US" w:eastAsia="zh-CN"/>
        </w:rPr>
        <w:t xml:space="preserve"> for connected UEs</w:t>
      </w:r>
      <w:r>
        <w:rPr>
          <w:sz w:val="21"/>
          <w:szCs w:val="21"/>
          <w:lang w:eastAsia="zh-CN"/>
        </w:rPr>
        <w:t>, and the following proposals are made.</w:t>
      </w:r>
    </w:p>
    <w:p>
      <w:pPr>
        <w:spacing w:beforeLines="50" w:after="120" w:afterLines="50"/>
        <w:jc w:val="both"/>
        <w:rPr>
          <w:b/>
          <w:lang w:val="en-US" w:eastAsia="zh-CN"/>
        </w:rPr>
      </w:pPr>
      <w:r>
        <w:rPr>
          <w:rFonts w:hint="eastAsia"/>
          <w:b/>
          <w:lang w:eastAsia="zh-CN"/>
        </w:rPr>
        <w:t xml:space="preserve">Proposal </w:t>
      </w:r>
      <w:r>
        <w:rPr>
          <w:rFonts w:hint="eastAsia"/>
          <w:b/>
          <w:lang w:val="en-US" w:eastAsia="zh-CN"/>
        </w:rPr>
        <w:t>1</w:t>
      </w:r>
      <w:r>
        <w:rPr>
          <w:rFonts w:hint="eastAsia"/>
          <w:b/>
          <w:lang w:eastAsia="zh-CN"/>
        </w:rPr>
        <w:t xml:space="preserve">: </w:t>
      </w:r>
      <w:r>
        <w:rPr>
          <w:rFonts w:hint="eastAsia"/>
          <w:b/>
          <w:lang w:val="en-US" w:eastAsia="zh-CN"/>
        </w:rPr>
        <w:t>Sparse SSB period or turning off SSB can be considered to support p</w:t>
      </w:r>
      <w:r>
        <w:rPr>
          <w:b/>
          <w:lang w:val="en-US" w:eastAsia="zh-CN"/>
        </w:rPr>
        <w:t>ower saving for SCell in deactivated state</w:t>
      </w:r>
      <w:r>
        <w:rPr>
          <w:rFonts w:hint="eastAsia"/>
          <w:b/>
          <w:lang w:val="en-US" w:eastAsia="zh-CN"/>
        </w:rPr>
        <w:t>.</w:t>
      </w:r>
    </w:p>
    <w:p>
      <w:pPr>
        <w:spacing w:beforeLines="50" w:after="120" w:afterLines="50"/>
        <w:jc w:val="both"/>
        <w:rPr>
          <w:bCs/>
          <w:lang w:val="en-US" w:eastAsia="zh-CN"/>
        </w:rPr>
      </w:pPr>
      <w:r>
        <w:rPr>
          <w:rFonts w:hint="eastAsia"/>
          <w:b/>
          <w:lang w:val="en-US" w:eastAsia="zh-CN"/>
        </w:rPr>
        <w:t>Proposal 2: For known SCell activation, SCell</w:t>
      </w:r>
      <w:r>
        <w:rPr>
          <w:b/>
          <w:lang w:val="en-US" w:eastAsia="zh-CN"/>
        </w:rPr>
        <w:t xml:space="preserve"> activation signaling</w:t>
      </w:r>
      <w:r>
        <w:rPr>
          <w:rFonts w:hint="eastAsia"/>
          <w:b/>
          <w:lang w:val="en-US" w:eastAsia="zh-CN"/>
        </w:rPr>
        <w:t xml:space="preserve"> can be used </w:t>
      </w:r>
      <w:r>
        <w:rPr>
          <w:b/>
          <w:lang w:val="en-US" w:eastAsia="zh-CN"/>
        </w:rPr>
        <w:t>to</w:t>
      </w:r>
      <w:r>
        <w:rPr>
          <w:rFonts w:hint="eastAsia"/>
          <w:b/>
          <w:lang w:val="en-US" w:eastAsia="zh-CN"/>
        </w:rPr>
        <w:t xml:space="preserve"> </w:t>
      </w:r>
      <w:r>
        <w:rPr>
          <w:b/>
          <w:lang w:val="en-US" w:eastAsia="zh-CN"/>
        </w:rPr>
        <w:t xml:space="preserve">switch from sparse </w:t>
      </w:r>
      <w:r>
        <w:rPr>
          <w:rFonts w:hint="eastAsia"/>
          <w:b/>
          <w:lang w:val="en-US" w:eastAsia="zh-CN"/>
        </w:rPr>
        <w:t>SSB</w:t>
      </w:r>
      <w:r>
        <w:rPr>
          <w:b/>
          <w:lang w:val="en-US" w:eastAsia="zh-CN"/>
        </w:rPr>
        <w:t xml:space="preserve"> transmission or no</w:t>
      </w:r>
      <w:r>
        <w:rPr>
          <w:rFonts w:hint="eastAsia"/>
          <w:b/>
          <w:lang w:val="en-US" w:eastAsia="zh-CN"/>
        </w:rPr>
        <w:t xml:space="preserve"> SSB</w:t>
      </w:r>
      <w:r>
        <w:rPr>
          <w:b/>
          <w:lang w:val="en-US" w:eastAsia="zh-CN"/>
        </w:rPr>
        <w:t xml:space="preserve"> transmission to</w:t>
      </w:r>
      <w:r>
        <w:rPr>
          <w:rFonts w:hint="eastAsia"/>
          <w:b/>
          <w:lang w:val="en-US" w:eastAsia="zh-CN"/>
        </w:rPr>
        <w:t xml:space="preserve"> </w:t>
      </w:r>
      <w:r>
        <w:rPr>
          <w:b/>
          <w:lang w:val="en-US" w:eastAsia="zh-CN"/>
        </w:rPr>
        <w:t xml:space="preserve">normal </w:t>
      </w:r>
      <w:r>
        <w:rPr>
          <w:rFonts w:hint="eastAsia"/>
          <w:b/>
          <w:lang w:val="en-US" w:eastAsia="zh-CN"/>
        </w:rPr>
        <w:t>SSB</w:t>
      </w:r>
      <w:r>
        <w:rPr>
          <w:b/>
          <w:lang w:val="en-US" w:eastAsia="zh-CN"/>
        </w:rPr>
        <w:t xml:space="preserve"> transmission on SCell</w:t>
      </w:r>
      <w:r>
        <w:rPr>
          <w:rFonts w:hint="eastAsia"/>
          <w:b/>
          <w:lang w:val="en-US" w:eastAsia="zh-CN"/>
        </w:rPr>
        <w:t>.</w:t>
      </w:r>
    </w:p>
    <w:p>
      <w:pPr>
        <w:spacing w:beforeLines="50" w:after="120" w:afterLines="50"/>
        <w:jc w:val="both"/>
        <w:rPr>
          <w:bCs/>
          <w:lang w:val="en-US" w:eastAsia="zh-CN"/>
        </w:rPr>
      </w:pPr>
      <w:r>
        <w:rPr>
          <w:rFonts w:hint="eastAsia"/>
          <w:b/>
          <w:lang w:val="en-US" w:eastAsia="zh-CN"/>
        </w:rPr>
        <w:t>Proposal 3: For unknown SCell activation,</w:t>
      </w:r>
      <w:r>
        <w:rPr>
          <w:rFonts w:hint="eastAsia"/>
          <w:bCs/>
          <w:lang w:val="en-US" w:eastAsia="zh-CN"/>
        </w:rPr>
        <w:t xml:space="preserve"> </w:t>
      </w:r>
      <w:r>
        <w:rPr>
          <w:rFonts w:hint="eastAsia"/>
          <w:b/>
          <w:lang w:val="en-US" w:eastAsia="zh-CN"/>
        </w:rPr>
        <w:t>o</w:t>
      </w:r>
      <w:r>
        <w:rPr>
          <w:b/>
          <w:lang w:val="en-US" w:eastAsia="zh-CN"/>
        </w:rPr>
        <w:t>n demand</w:t>
      </w:r>
      <w:r>
        <w:rPr>
          <w:rFonts w:hint="eastAsia"/>
          <w:b/>
          <w:lang w:val="en-US" w:eastAsia="zh-CN"/>
        </w:rPr>
        <w:t xml:space="preserve"> dense </w:t>
      </w:r>
      <w:r>
        <w:rPr>
          <w:b/>
          <w:lang w:val="en-US" w:eastAsia="zh-CN"/>
        </w:rPr>
        <w:t>SSB</w:t>
      </w:r>
      <w:r>
        <w:rPr>
          <w:rFonts w:hint="eastAsia"/>
          <w:b/>
          <w:lang w:val="en-US" w:eastAsia="zh-CN"/>
        </w:rPr>
        <w:t xml:space="preserve"> can be triggered for fast SCell activation.</w:t>
      </w:r>
    </w:p>
    <w:p>
      <w:pPr>
        <w:spacing w:beforeLines="50" w:after="120" w:afterLines="50"/>
        <w:jc w:val="both"/>
        <w:rPr>
          <w:b/>
          <w:lang w:val="en-US" w:eastAsia="zh-CN"/>
        </w:rPr>
      </w:pPr>
      <w:r>
        <w:rPr>
          <w:rFonts w:hint="eastAsia"/>
          <w:b/>
          <w:lang w:val="en-US" w:eastAsia="zh-CN"/>
        </w:rPr>
        <w:t>Proposal 4: For unknown SCell activation, two t</w:t>
      </w:r>
      <w:r>
        <w:rPr>
          <w:b/>
          <w:lang w:val="en-US" w:eastAsia="zh-CN"/>
        </w:rPr>
        <w:t>rigger</w:t>
      </w:r>
      <w:r>
        <w:rPr>
          <w:rFonts w:hint="eastAsia"/>
          <w:b/>
          <w:lang w:val="en-US" w:eastAsia="zh-CN"/>
        </w:rPr>
        <w:t>ing</w:t>
      </w:r>
      <w:r>
        <w:rPr>
          <w:b/>
          <w:lang w:val="en-US" w:eastAsia="zh-CN"/>
        </w:rPr>
        <w:t xml:space="preserve"> methods</w:t>
      </w:r>
      <w:r>
        <w:rPr>
          <w:rFonts w:hint="eastAsia"/>
          <w:b/>
          <w:lang w:val="en-US" w:eastAsia="zh-CN"/>
        </w:rPr>
        <w:t xml:space="preserve"> for o</w:t>
      </w:r>
      <w:r>
        <w:rPr>
          <w:b/>
          <w:lang w:val="en-US" w:eastAsia="zh-CN"/>
        </w:rPr>
        <w:t>n demand</w:t>
      </w:r>
      <w:r>
        <w:rPr>
          <w:rFonts w:hint="eastAsia"/>
          <w:b/>
          <w:lang w:val="en-US" w:eastAsia="zh-CN"/>
        </w:rPr>
        <w:t xml:space="preserve"> dense </w:t>
      </w:r>
      <w:r>
        <w:rPr>
          <w:b/>
          <w:lang w:val="en-US" w:eastAsia="zh-CN"/>
        </w:rPr>
        <w:t>SSB</w:t>
      </w:r>
      <w:r>
        <w:rPr>
          <w:rFonts w:hint="eastAsia"/>
          <w:b/>
          <w:lang w:val="en-US" w:eastAsia="zh-CN"/>
        </w:rPr>
        <w:t xml:space="preserve"> for fast SCell activation can be considered:</w:t>
      </w:r>
    </w:p>
    <w:p>
      <w:pPr>
        <w:numPr>
          <w:ilvl w:val="0"/>
          <w:numId w:val="7"/>
        </w:numPr>
        <w:spacing w:beforeLines="50" w:after="120" w:afterLines="50"/>
        <w:jc w:val="both"/>
        <w:rPr>
          <w:b/>
          <w:lang w:val="en-US" w:eastAsia="zh-CN"/>
        </w:rPr>
      </w:pPr>
      <w:r>
        <w:rPr>
          <w:rFonts w:hint="eastAsia"/>
          <w:b/>
          <w:lang w:val="en-US" w:eastAsia="zh-CN"/>
        </w:rPr>
        <w:t>Option 1: SCell</w:t>
      </w:r>
      <w:r>
        <w:rPr>
          <w:b/>
          <w:lang w:val="en-US" w:eastAsia="zh-CN"/>
        </w:rPr>
        <w:t xml:space="preserve"> activation signaling</w:t>
      </w:r>
    </w:p>
    <w:p>
      <w:pPr>
        <w:numPr>
          <w:ilvl w:val="0"/>
          <w:numId w:val="7"/>
        </w:numPr>
        <w:spacing w:beforeLines="50" w:after="120" w:afterLines="50"/>
        <w:jc w:val="both"/>
        <w:rPr>
          <w:bCs/>
          <w:lang w:val="en-US" w:eastAsia="zh-CN"/>
        </w:rPr>
      </w:pPr>
      <w:r>
        <w:rPr>
          <w:rFonts w:hint="eastAsia"/>
          <w:b/>
          <w:lang w:val="en-US" w:eastAsia="zh-CN"/>
        </w:rPr>
        <w:t xml:space="preserve">Option 2: </w:t>
      </w:r>
      <w:r>
        <w:rPr>
          <w:b/>
          <w:lang w:val="en-US" w:eastAsia="zh-CN"/>
        </w:rPr>
        <w:t>UE uplink wake-up-signal using an existing signal/channel</w:t>
      </w:r>
    </w:p>
    <w:p>
      <w:pPr>
        <w:spacing w:beforeLines="50" w:after="120" w:afterLines="50"/>
        <w:jc w:val="both"/>
        <w:rPr>
          <w:bCs/>
          <w:highlight w:val="yellow"/>
          <w:lang w:val="en-US" w:eastAsia="zh-CN"/>
        </w:rPr>
      </w:pPr>
      <w:r>
        <w:rPr>
          <w:rFonts w:hint="eastAsia"/>
          <w:b/>
          <w:lang w:eastAsia="zh-CN"/>
        </w:rPr>
        <w:t xml:space="preserve">Proposal </w:t>
      </w:r>
      <w:r>
        <w:rPr>
          <w:rFonts w:hint="eastAsia"/>
          <w:b/>
          <w:lang w:val="en-US" w:eastAsia="zh-CN"/>
        </w:rPr>
        <w:t>5</w:t>
      </w:r>
      <w:r>
        <w:rPr>
          <w:rFonts w:hint="eastAsia"/>
          <w:b/>
          <w:lang w:eastAsia="zh-CN"/>
        </w:rPr>
        <w:t xml:space="preserve">: </w:t>
      </w:r>
      <w:r>
        <w:rPr>
          <w:rFonts w:hint="eastAsia"/>
          <w:b/>
          <w:lang w:val="en-US" w:eastAsia="zh-CN"/>
        </w:rPr>
        <w:t>For unknown SCell activation, SCell</w:t>
      </w:r>
      <w:r>
        <w:rPr>
          <w:b/>
          <w:lang w:val="en-US" w:eastAsia="zh-CN"/>
        </w:rPr>
        <w:t xml:space="preserve"> activation signaling</w:t>
      </w:r>
      <w:r>
        <w:rPr>
          <w:rFonts w:hint="eastAsia"/>
          <w:b/>
          <w:lang w:val="en-US" w:eastAsia="zh-CN"/>
        </w:rPr>
        <w:t xml:space="preserve"> can be </w:t>
      </w:r>
      <w:r>
        <w:rPr>
          <w:b/>
          <w:lang w:val="en-US" w:eastAsia="zh-CN"/>
        </w:rPr>
        <w:t>used to</w:t>
      </w:r>
      <w:r>
        <w:rPr>
          <w:rFonts w:hint="eastAsia"/>
          <w:b/>
          <w:lang w:val="en-US" w:eastAsia="zh-CN"/>
        </w:rPr>
        <w:t xml:space="preserve"> </w:t>
      </w:r>
      <w:r>
        <w:rPr>
          <w:b/>
          <w:lang w:val="en-US" w:eastAsia="zh-CN"/>
        </w:rPr>
        <w:t xml:space="preserve">switch from sparse </w:t>
      </w:r>
      <w:r>
        <w:rPr>
          <w:rFonts w:hint="eastAsia"/>
          <w:b/>
          <w:lang w:val="en-US" w:eastAsia="zh-CN"/>
        </w:rPr>
        <w:t>SSB</w:t>
      </w:r>
      <w:r>
        <w:rPr>
          <w:b/>
          <w:lang w:val="en-US" w:eastAsia="zh-CN"/>
        </w:rPr>
        <w:t xml:space="preserve"> transmission or no</w:t>
      </w:r>
      <w:r>
        <w:rPr>
          <w:rFonts w:hint="eastAsia"/>
          <w:b/>
          <w:lang w:val="en-US" w:eastAsia="zh-CN"/>
        </w:rPr>
        <w:t xml:space="preserve"> SSB</w:t>
      </w:r>
      <w:r>
        <w:rPr>
          <w:b/>
          <w:lang w:val="en-US" w:eastAsia="zh-CN"/>
        </w:rPr>
        <w:t xml:space="preserve"> transmission to</w:t>
      </w:r>
      <w:r>
        <w:rPr>
          <w:rFonts w:hint="eastAsia"/>
          <w:b/>
          <w:lang w:val="en-US" w:eastAsia="zh-CN"/>
        </w:rPr>
        <w:t xml:space="preserve"> dense</w:t>
      </w:r>
      <w:r>
        <w:rPr>
          <w:b/>
          <w:lang w:val="en-US" w:eastAsia="zh-CN"/>
        </w:rPr>
        <w:t xml:space="preserve"> </w:t>
      </w:r>
      <w:r>
        <w:rPr>
          <w:rFonts w:hint="eastAsia"/>
          <w:b/>
          <w:lang w:val="en-US" w:eastAsia="zh-CN"/>
        </w:rPr>
        <w:t>SSB</w:t>
      </w:r>
      <w:r>
        <w:rPr>
          <w:b/>
          <w:lang w:val="en-US" w:eastAsia="zh-CN"/>
        </w:rPr>
        <w:t xml:space="preserve"> transmission</w:t>
      </w:r>
      <w:r>
        <w:rPr>
          <w:rFonts w:hint="eastAsia"/>
          <w:b/>
          <w:lang w:val="en-US" w:eastAsia="zh-CN"/>
        </w:rPr>
        <w:t xml:space="preserve"> on SCell for a time period, followed by </w:t>
      </w:r>
      <w:r>
        <w:rPr>
          <w:b/>
          <w:lang w:val="en-US" w:eastAsia="zh-CN"/>
        </w:rPr>
        <w:t xml:space="preserve">normal </w:t>
      </w:r>
      <w:r>
        <w:rPr>
          <w:rFonts w:hint="eastAsia"/>
          <w:b/>
          <w:lang w:val="en-US" w:eastAsia="zh-CN"/>
        </w:rPr>
        <w:t>SSB</w:t>
      </w:r>
      <w:r>
        <w:rPr>
          <w:b/>
          <w:lang w:val="en-US" w:eastAsia="zh-CN"/>
        </w:rPr>
        <w:t xml:space="preserve"> transmission on SCell</w:t>
      </w:r>
      <w:r>
        <w:rPr>
          <w:rFonts w:hint="eastAsia"/>
          <w:b/>
          <w:lang w:val="en-US" w:eastAsia="zh-CN"/>
        </w:rPr>
        <w:t xml:space="preserve">. </w:t>
      </w:r>
    </w:p>
    <w:p>
      <w:pPr>
        <w:spacing w:after="120"/>
        <w:jc w:val="both"/>
        <w:rPr>
          <w:b/>
          <w:lang w:val="en-US" w:eastAsia="zh-CN"/>
        </w:rPr>
      </w:pPr>
      <w:r>
        <w:rPr>
          <w:rFonts w:hint="eastAsia"/>
          <w:b/>
          <w:lang w:val="en-US" w:eastAsia="zh-CN"/>
        </w:rPr>
        <w:t xml:space="preserve">Proposal 6: PRACH or SR sent to PCell can be considered as WUS signal for </w:t>
      </w:r>
      <w:r>
        <w:rPr>
          <w:b/>
          <w:lang w:val="en-US" w:eastAsia="zh-CN"/>
        </w:rPr>
        <w:t xml:space="preserve">UE to </w:t>
      </w:r>
      <w:r>
        <w:rPr>
          <w:rFonts w:hint="eastAsia"/>
          <w:b/>
          <w:lang w:val="en-US" w:eastAsia="zh-CN"/>
        </w:rPr>
        <w:t>t</w:t>
      </w:r>
      <w:r>
        <w:rPr>
          <w:b/>
          <w:lang w:val="en-US" w:eastAsia="zh-CN"/>
        </w:rPr>
        <w:t xml:space="preserve">rigger </w:t>
      </w:r>
      <w:r>
        <w:rPr>
          <w:rFonts w:hint="eastAsia"/>
          <w:b/>
          <w:lang w:val="en-US" w:eastAsia="zh-CN"/>
        </w:rPr>
        <w:t>o</w:t>
      </w:r>
      <w:r>
        <w:rPr>
          <w:b/>
          <w:lang w:val="en-US" w:eastAsia="zh-CN"/>
        </w:rPr>
        <w:t xml:space="preserve">n demand </w:t>
      </w:r>
      <w:r>
        <w:rPr>
          <w:rFonts w:hint="eastAsia"/>
          <w:b/>
          <w:lang w:val="en-US" w:eastAsia="zh-CN"/>
        </w:rPr>
        <w:t xml:space="preserve">dense </w:t>
      </w:r>
      <w:r>
        <w:rPr>
          <w:b/>
          <w:lang w:val="en-US" w:eastAsia="zh-CN"/>
        </w:rPr>
        <w:t>SSB</w:t>
      </w:r>
      <w:r>
        <w:rPr>
          <w:rFonts w:hint="eastAsia"/>
          <w:b/>
          <w:lang w:val="en-US" w:eastAsia="zh-CN"/>
        </w:rPr>
        <w:t xml:space="preserve"> on SCell.</w:t>
      </w:r>
    </w:p>
    <w:p>
      <w:pPr>
        <w:spacing w:after="120"/>
        <w:jc w:val="both"/>
        <w:rPr>
          <w:bCs/>
          <w:lang w:val="en-US" w:eastAsia="zh-CN"/>
        </w:rPr>
      </w:pPr>
      <w:r>
        <w:rPr>
          <w:rFonts w:hint="eastAsia"/>
          <w:b/>
          <w:lang w:val="en-US" w:eastAsia="zh-CN"/>
        </w:rPr>
        <w:t>Proposal 7: When UL WUS signal applies for t</w:t>
      </w:r>
      <w:r>
        <w:rPr>
          <w:b/>
          <w:lang w:val="en-US" w:eastAsia="zh-CN"/>
        </w:rPr>
        <w:t>rigger</w:t>
      </w:r>
      <w:r>
        <w:rPr>
          <w:rFonts w:hint="eastAsia"/>
          <w:b/>
          <w:lang w:val="en-US" w:eastAsia="zh-CN"/>
        </w:rPr>
        <w:t>ing</w:t>
      </w:r>
      <w:r>
        <w:rPr>
          <w:b/>
          <w:lang w:val="en-US" w:eastAsia="zh-CN"/>
        </w:rPr>
        <w:t xml:space="preserve"> </w:t>
      </w:r>
      <w:r>
        <w:rPr>
          <w:rFonts w:hint="eastAsia"/>
          <w:b/>
          <w:lang w:val="en-US" w:eastAsia="zh-CN"/>
        </w:rPr>
        <w:t>o</w:t>
      </w:r>
      <w:r>
        <w:rPr>
          <w:b/>
          <w:lang w:val="en-US" w:eastAsia="zh-CN"/>
        </w:rPr>
        <w:t xml:space="preserve">n demand </w:t>
      </w:r>
      <w:r>
        <w:rPr>
          <w:rFonts w:hint="eastAsia"/>
          <w:b/>
          <w:lang w:val="en-US" w:eastAsia="zh-CN"/>
        </w:rPr>
        <w:t xml:space="preserve">dense </w:t>
      </w:r>
      <w:r>
        <w:rPr>
          <w:b/>
          <w:lang w:val="en-US" w:eastAsia="zh-CN"/>
        </w:rPr>
        <w:t>SSB</w:t>
      </w:r>
      <w:r>
        <w:rPr>
          <w:rFonts w:hint="eastAsia"/>
          <w:b/>
          <w:lang w:val="en-US" w:eastAsia="zh-CN"/>
        </w:rPr>
        <w:t xml:space="preserve"> for fast SCell activation, PCell </w:t>
      </w:r>
      <w:r>
        <w:rPr>
          <w:b/>
          <w:lang w:val="en-US" w:eastAsia="zh-CN"/>
        </w:rPr>
        <w:t xml:space="preserve">can send the confirmation to UE or </w:t>
      </w:r>
      <w:r>
        <w:rPr>
          <w:rFonts w:hint="eastAsia"/>
          <w:b/>
          <w:lang w:val="en-US" w:eastAsia="zh-CN"/>
        </w:rPr>
        <w:t>indicate</w:t>
      </w:r>
      <w:r>
        <w:rPr>
          <w:b/>
          <w:lang w:val="en-US" w:eastAsia="zh-CN"/>
        </w:rPr>
        <w:t xml:space="preserve"> to UE on which SCell the on demand SSB will be transmitted</w:t>
      </w:r>
      <w:r>
        <w:rPr>
          <w:rFonts w:hint="eastAsia"/>
          <w:b/>
          <w:lang w:val="en-US" w:eastAsia="zh-CN"/>
        </w:rPr>
        <w:t>.</w:t>
      </w:r>
    </w:p>
    <w:p>
      <w:pPr>
        <w:spacing w:before="240" w:beforeLines="100" w:after="120" w:afterLines="50"/>
        <w:jc w:val="both"/>
        <w:rPr>
          <w:b/>
          <w:lang w:val="en-US" w:eastAsia="zh-CN"/>
        </w:rPr>
      </w:pPr>
      <w:r>
        <w:rPr>
          <w:rFonts w:hint="eastAsia"/>
          <w:b/>
          <w:lang w:eastAsia="zh-CN"/>
        </w:rPr>
        <w:t xml:space="preserve">Proposal </w:t>
      </w:r>
      <w:r>
        <w:rPr>
          <w:rFonts w:hint="eastAsia"/>
          <w:b/>
          <w:lang w:val="en-US" w:eastAsia="zh-CN"/>
        </w:rPr>
        <w:t>8</w:t>
      </w:r>
      <w:r>
        <w:rPr>
          <w:rFonts w:hint="eastAsia"/>
          <w:b/>
          <w:lang w:eastAsia="zh-CN"/>
        </w:rPr>
        <w:t xml:space="preserve">: </w:t>
      </w:r>
      <w:r>
        <w:rPr>
          <w:rFonts w:hint="eastAsia"/>
          <w:b/>
          <w:lang w:val="en-US" w:eastAsia="zh-CN"/>
        </w:rPr>
        <w:t xml:space="preserve">For unknown SCell activation, WUS (and subsequent gNB indication/confirmation) can be </w:t>
      </w:r>
      <w:r>
        <w:rPr>
          <w:b/>
          <w:lang w:val="en-US" w:eastAsia="zh-CN"/>
        </w:rPr>
        <w:t>used to</w:t>
      </w:r>
      <w:r>
        <w:rPr>
          <w:rFonts w:hint="eastAsia"/>
          <w:b/>
          <w:lang w:val="en-US" w:eastAsia="zh-CN"/>
        </w:rPr>
        <w:t xml:space="preserve"> </w:t>
      </w:r>
      <w:r>
        <w:rPr>
          <w:b/>
          <w:lang w:val="en-US" w:eastAsia="zh-CN"/>
        </w:rPr>
        <w:t xml:space="preserve">switch from sparse </w:t>
      </w:r>
      <w:r>
        <w:rPr>
          <w:rFonts w:hint="eastAsia"/>
          <w:b/>
          <w:lang w:val="en-US" w:eastAsia="zh-CN"/>
        </w:rPr>
        <w:t>SSB</w:t>
      </w:r>
      <w:r>
        <w:rPr>
          <w:b/>
          <w:lang w:val="en-US" w:eastAsia="zh-CN"/>
        </w:rPr>
        <w:t xml:space="preserve"> transmission or no</w:t>
      </w:r>
      <w:r>
        <w:rPr>
          <w:rFonts w:hint="eastAsia"/>
          <w:b/>
          <w:lang w:val="en-US" w:eastAsia="zh-CN"/>
        </w:rPr>
        <w:t xml:space="preserve"> SSB</w:t>
      </w:r>
      <w:r>
        <w:rPr>
          <w:b/>
          <w:lang w:val="en-US" w:eastAsia="zh-CN"/>
        </w:rPr>
        <w:t xml:space="preserve"> transmission to</w:t>
      </w:r>
      <w:r>
        <w:rPr>
          <w:rFonts w:hint="eastAsia"/>
          <w:b/>
          <w:lang w:val="en-US" w:eastAsia="zh-CN"/>
        </w:rPr>
        <w:t xml:space="preserve"> dense</w:t>
      </w:r>
      <w:r>
        <w:rPr>
          <w:b/>
          <w:lang w:val="en-US" w:eastAsia="zh-CN"/>
        </w:rPr>
        <w:t xml:space="preserve"> </w:t>
      </w:r>
      <w:r>
        <w:rPr>
          <w:rFonts w:hint="eastAsia"/>
          <w:b/>
          <w:lang w:val="en-US" w:eastAsia="zh-CN"/>
        </w:rPr>
        <w:t>SSB</w:t>
      </w:r>
      <w:r>
        <w:rPr>
          <w:b/>
          <w:lang w:val="en-US" w:eastAsia="zh-CN"/>
        </w:rPr>
        <w:t xml:space="preserve"> transmission</w:t>
      </w:r>
      <w:r>
        <w:rPr>
          <w:rFonts w:hint="eastAsia"/>
          <w:b/>
          <w:lang w:val="en-US" w:eastAsia="zh-CN"/>
        </w:rPr>
        <w:t xml:space="preserve"> on SCell, then SCell</w:t>
      </w:r>
      <w:r>
        <w:rPr>
          <w:b/>
          <w:lang w:val="en-US" w:eastAsia="zh-CN"/>
        </w:rPr>
        <w:t xml:space="preserve"> activation signaling</w:t>
      </w:r>
      <w:r>
        <w:rPr>
          <w:rFonts w:hint="eastAsia"/>
          <w:b/>
          <w:lang w:val="en-US" w:eastAsia="zh-CN"/>
        </w:rPr>
        <w:t xml:space="preserve"> can be </w:t>
      </w:r>
      <w:r>
        <w:rPr>
          <w:b/>
          <w:lang w:val="en-US" w:eastAsia="zh-CN"/>
        </w:rPr>
        <w:t>used to</w:t>
      </w:r>
      <w:r>
        <w:rPr>
          <w:rFonts w:hint="eastAsia"/>
          <w:b/>
          <w:lang w:val="en-US" w:eastAsia="zh-CN"/>
        </w:rPr>
        <w:t xml:space="preserve"> </w:t>
      </w:r>
      <w:r>
        <w:rPr>
          <w:b/>
          <w:lang w:val="en-US" w:eastAsia="zh-CN"/>
        </w:rPr>
        <w:t xml:space="preserve">switch from </w:t>
      </w:r>
      <w:r>
        <w:rPr>
          <w:rFonts w:hint="eastAsia"/>
          <w:b/>
          <w:lang w:val="en-US" w:eastAsia="zh-CN"/>
        </w:rPr>
        <w:t>dense SSB</w:t>
      </w:r>
      <w:r>
        <w:rPr>
          <w:b/>
          <w:lang w:val="en-US" w:eastAsia="zh-CN"/>
        </w:rPr>
        <w:t xml:space="preserve"> transmission to</w:t>
      </w:r>
      <w:r>
        <w:rPr>
          <w:rFonts w:hint="eastAsia"/>
          <w:b/>
          <w:lang w:val="en-US" w:eastAsia="zh-CN"/>
        </w:rPr>
        <w:t xml:space="preserve"> </w:t>
      </w:r>
      <w:r>
        <w:rPr>
          <w:b/>
          <w:lang w:val="en-US" w:eastAsia="zh-CN"/>
        </w:rPr>
        <w:t xml:space="preserve">normal </w:t>
      </w:r>
      <w:r>
        <w:rPr>
          <w:rFonts w:hint="eastAsia"/>
          <w:b/>
          <w:lang w:val="en-US" w:eastAsia="zh-CN"/>
        </w:rPr>
        <w:t>SSB</w:t>
      </w:r>
      <w:r>
        <w:rPr>
          <w:b/>
          <w:lang w:val="en-US" w:eastAsia="zh-CN"/>
        </w:rPr>
        <w:t xml:space="preserve"> transmission on SCell</w:t>
      </w:r>
      <w:r>
        <w:rPr>
          <w:rFonts w:hint="eastAsia"/>
          <w:b/>
          <w:lang w:val="en-US" w:eastAsia="zh-CN"/>
        </w:rPr>
        <w:t>.</w:t>
      </w:r>
    </w:p>
    <w:p>
      <w:pPr>
        <w:spacing w:beforeLines="50" w:after="120" w:afterLines="50"/>
        <w:jc w:val="both"/>
        <w:rPr>
          <w:b/>
          <w:highlight w:val="yellow"/>
          <w:lang w:val="en-US" w:eastAsia="zh-CN"/>
        </w:rPr>
      </w:pPr>
      <w:r>
        <w:rPr>
          <w:rFonts w:hint="eastAsia"/>
          <w:b/>
          <w:lang w:val="en-US" w:eastAsia="zh-CN"/>
        </w:rPr>
        <w:t xml:space="preserve">Proposal 9: After SCell activation, </w:t>
      </w:r>
      <w:r>
        <w:rPr>
          <w:b/>
          <w:lang w:val="en-US" w:eastAsia="zh-CN"/>
        </w:rPr>
        <w:t xml:space="preserve">it can be indicated by gNB based on its own decision or based on UE request to transmit SCell </w:t>
      </w:r>
      <w:r>
        <w:rPr>
          <w:rFonts w:hint="eastAsia"/>
          <w:b/>
          <w:lang w:val="en-US" w:eastAsia="zh-CN"/>
        </w:rPr>
        <w:t xml:space="preserve">SSB </w:t>
      </w:r>
      <w:r>
        <w:rPr>
          <w:b/>
          <w:lang w:val="en-US" w:eastAsia="zh-CN"/>
        </w:rPr>
        <w:t>with a larger</w:t>
      </w:r>
      <w:r>
        <w:rPr>
          <w:rFonts w:hint="eastAsia"/>
          <w:b/>
          <w:lang w:val="en-US" w:eastAsia="zh-CN"/>
        </w:rPr>
        <w:t xml:space="preserve"> period, and i</w:t>
      </w:r>
      <w:r>
        <w:rPr>
          <w:b/>
          <w:lang w:val="en-US" w:eastAsia="zh-CN"/>
        </w:rPr>
        <w:t>t can</w:t>
      </w:r>
      <w:r>
        <w:rPr>
          <w:rFonts w:hint="eastAsia"/>
          <w:b/>
          <w:lang w:val="en-US" w:eastAsia="zh-CN"/>
        </w:rPr>
        <w:t xml:space="preserve"> also</w:t>
      </w:r>
      <w:r>
        <w:rPr>
          <w:b/>
          <w:lang w:val="en-US" w:eastAsia="zh-CN"/>
        </w:rPr>
        <w:t xml:space="preserve"> be indicated by gNB based on its own decision or based on UE request to </w:t>
      </w:r>
      <w:r>
        <w:rPr>
          <w:rFonts w:hint="eastAsia"/>
          <w:b/>
          <w:lang w:val="en-US" w:eastAsia="zh-CN"/>
        </w:rPr>
        <w:t>resume to normal SSB transmission on SCell.</w:t>
      </w:r>
    </w:p>
    <w:p>
      <w:pPr>
        <w:spacing w:beforeLines="50" w:after="120" w:afterLines="50"/>
        <w:jc w:val="both"/>
        <w:rPr>
          <w:b/>
          <w:lang w:val="en-US" w:eastAsia="zh-CN"/>
        </w:rPr>
      </w:pPr>
      <w:r>
        <w:rPr>
          <w:rFonts w:hint="eastAsia"/>
          <w:b/>
          <w:lang w:val="en-US" w:eastAsia="zh-CN"/>
        </w:rPr>
        <w:t>Proposal 10: SCell</w:t>
      </w:r>
      <w:r>
        <w:rPr>
          <w:b/>
          <w:lang w:val="en-US" w:eastAsia="zh-CN"/>
        </w:rPr>
        <w:t xml:space="preserve"> deactivation signaling</w:t>
      </w:r>
      <w:r>
        <w:rPr>
          <w:rFonts w:hint="eastAsia"/>
          <w:b/>
          <w:lang w:val="en-US" w:eastAsia="zh-CN"/>
        </w:rPr>
        <w:t xml:space="preserve"> can be </w:t>
      </w:r>
      <w:r>
        <w:rPr>
          <w:b/>
          <w:lang w:val="en-US" w:eastAsia="zh-CN"/>
        </w:rPr>
        <w:t>used to</w:t>
      </w:r>
      <w:r>
        <w:rPr>
          <w:rFonts w:hint="eastAsia"/>
          <w:b/>
          <w:lang w:val="en-US" w:eastAsia="zh-CN"/>
        </w:rPr>
        <w:t xml:space="preserve"> </w:t>
      </w:r>
      <w:r>
        <w:rPr>
          <w:b/>
          <w:lang w:val="en-US" w:eastAsia="zh-CN"/>
        </w:rPr>
        <w:t xml:space="preserve">switch the </w:t>
      </w:r>
      <w:r>
        <w:rPr>
          <w:rFonts w:hint="eastAsia"/>
          <w:b/>
          <w:lang w:val="en-US" w:eastAsia="zh-CN"/>
        </w:rPr>
        <w:t>SSB</w:t>
      </w:r>
      <w:r>
        <w:rPr>
          <w:b/>
          <w:lang w:val="en-US" w:eastAsia="zh-CN"/>
        </w:rPr>
        <w:t xml:space="preserve"> transmission to</w:t>
      </w:r>
      <w:r>
        <w:rPr>
          <w:rFonts w:hint="eastAsia"/>
          <w:b/>
          <w:lang w:val="en-US" w:eastAsia="zh-CN"/>
        </w:rPr>
        <w:t xml:space="preserve"> </w:t>
      </w:r>
      <w:r>
        <w:rPr>
          <w:b/>
          <w:lang w:val="en-US" w:eastAsia="zh-CN"/>
        </w:rPr>
        <w:t xml:space="preserve">sparse </w:t>
      </w:r>
      <w:r>
        <w:rPr>
          <w:rFonts w:hint="eastAsia"/>
          <w:b/>
          <w:lang w:val="en-US" w:eastAsia="zh-CN"/>
        </w:rPr>
        <w:t>periodicity</w:t>
      </w:r>
      <w:r>
        <w:rPr>
          <w:b/>
          <w:lang w:val="en-US" w:eastAsia="zh-CN"/>
        </w:rPr>
        <w:t xml:space="preserve"> or no SSB transmission on SCell</w:t>
      </w:r>
      <w:r>
        <w:rPr>
          <w:rFonts w:hint="eastAsia"/>
          <w:b/>
          <w:lang w:val="en-US" w:eastAsia="zh-CN"/>
        </w:rPr>
        <w:t>.</w:t>
      </w:r>
    </w:p>
    <w:p>
      <w:pPr>
        <w:pStyle w:val="2"/>
        <w:numPr>
          <w:ilvl w:val="0"/>
          <w:numId w:val="6"/>
        </w:numPr>
        <w:ind w:left="0" w:firstLine="0"/>
        <w:rPr>
          <w:rFonts w:ascii="Times New Roman" w:hAnsi="Times New Roman" w:eastAsiaTheme="minorEastAsia"/>
          <w:lang w:eastAsia="zh-CN"/>
        </w:rPr>
      </w:pPr>
      <w:r>
        <w:rPr>
          <w:rFonts w:hint="eastAsia"/>
          <w:sz w:val="20"/>
          <w:szCs w:val="20"/>
          <w:lang w:val="en-US" w:eastAsia="zh-CN"/>
        </w:rPr>
        <w:t xml:space="preserve"> </w:t>
      </w:r>
      <w:r>
        <w:rPr>
          <w:rFonts w:hint="eastAsia"/>
          <w:sz w:val="21"/>
          <w:szCs w:val="21"/>
          <w:lang w:val="en-US" w:eastAsia="zh-CN"/>
        </w:rPr>
        <w:t xml:space="preserve"> </w:t>
      </w:r>
      <w:r>
        <w:rPr>
          <w:rFonts w:ascii="Times New Roman" w:hAnsi="Times New Roman" w:eastAsiaTheme="minorEastAsia"/>
          <w:lang w:eastAsia="zh-CN"/>
        </w:rPr>
        <w:t>References</w:t>
      </w:r>
    </w:p>
    <w:p>
      <w:pPr>
        <w:pStyle w:val="144"/>
        <w:numPr>
          <w:ilvl w:val="0"/>
          <w:numId w:val="10"/>
        </w:numPr>
        <w:rPr>
          <w:lang w:eastAsia="zh-CN"/>
        </w:rPr>
      </w:pPr>
      <w:r>
        <w:rPr>
          <w:rFonts w:hint="eastAsia"/>
          <w:lang w:eastAsia="zh-CN"/>
        </w:rPr>
        <w:t xml:space="preserve">RP-234065, </w:t>
      </w:r>
      <w:r>
        <w:rPr>
          <w:lang w:eastAsia="zh-CN"/>
        </w:rPr>
        <w:t>New WID: Enhancements of network energy savings for NR, RAN#1</w:t>
      </w:r>
      <w:r>
        <w:rPr>
          <w:rFonts w:hint="eastAsia"/>
          <w:lang w:eastAsia="zh-CN"/>
        </w:rPr>
        <w:t>02</w:t>
      </w:r>
      <w:r>
        <w:rPr>
          <w:lang w:eastAsia="zh-CN"/>
        </w:rPr>
        <w:t>, December 11th-15th, 2023</w:t>
      </w:r>
    </w:p>
    <w:p>
      <w:pPr>
        <w:pStyle w:val="159"/>
        <w:snapToGrid w:val="0"/>
        <w:jc w:val="both"/>
        <w:rPr>
          <w:sz w:val="20"/>
          <w:szCs w:val="20"/>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2010609030101010101"/>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C4810"/>
    <w:multiLevelType w:val="multilevel"/>
    <w:tmpl w:val="B69C4810"/>
    <w:lvl w:ilvl="0" w:tentative="0">
      <w:start w:val="1"/>
      <w:numFmt w:val="decimal"/>
      <w:lvlText w:val="%1."/>
      <w:lvlJc w:val="left"/>
      <w:pPr>
        <w:ind w:left="1843"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2">
    <w:nsid w:val="02948431"/>
    <w:multiLevelType w:val="singleLevel"/>
    <w:tmpl w:val="02948431"/>
    <w:lvl w:ilvl="0" w:tentative="0">
      <w:start w:val="1"/>
      <w:numFmt w:val="decimal"/>
      <w:suff w:val="space"/>
      <w:lvlText w:val="%1)"/>
      <w:lvlJc w:val="left"/>
    </w:lvl>
  </w:abstractNum>
  <w:abstractNum w:abstractNumId="3">
    <w:nsid w:val="1AC6BB2E"/>
    <w:multiLevelType w:val="singleLevel"/>
    <w:tmpl w:val="1AC6BB2E"/>
    <w:lvl w:ilvl="0" w:tentative="0">
      <w:start w:val="1"/>
      <w:numFmt w:val="bullet"/>
      <w:lvlText w:val=""/>
      <w:lvlJc w:val="left"/>
      <w:pPr>
        <w:ind w:left="420" w:hanging="420"/>
      </w:pPr>
      <w:rPr>
        <w:rFonts w:hint="default" w:ascii="Wingdings" w:hAnsi="Wingdings"/>
      </w:rPr>
    </w:lvl>
  </w:abstractNum>
  <w:abstractNum w:abstractNumId="4">
    <w:nsid w:val="243993CF"/>
    <w:multiLevelType w:val="multilevel"/>
    <w:tmpl w:val="243993CF"/>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9509"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9"/>
      <w:lvlText w:val="%1.%2.%3.%4.%5.%6.%7"/>
      <w:lvlJc w:val="left"/>
      <w:pPr>
        <w:ind w:left="1296" w:hanging="1296"/>
      </w:pPr>
      <w:rPr>
        <w:rFonts w:hint="eastAsia"/>
      </w:rPr>
    </w:lvl>
    <w:lvl w:ilvl="7" w:tentative="0">
      <w:start w:val="1"/>
      <w:numFmt w:val="decimal"/>
      <w:pStyle w:val="10"/>
      <w:lvlText w:val="%1.%2.%3.%4.%5.%6.%7.%8"/>
      <w:lvlJc w:val="left"/>
      <w:pPr>
        <w:ind w:left="1440" w:hanging="1440"/>
      </w:pPr>
      <w:rPr>
        <w:rFonts w:hint="eastAsia"/>
      </w:rPr>
    </w:lvl>
    <w:lvl w:ilvl="8" w:tentative="0">
      <w:start w:val="1"/>
      <w:numFmt w:val="decimal"/>
      <w:pStyle w:val="11"/>
      <w:lvlText w:val="%1.%2.%3.%4.%5.%6.%7.%8.%9"/>
      <w:lvlJc w:val="left"/>
      <w:pPr>
        <w:ind w:left="1584" w:hanging="1584"/>
      </w:pPr>
      <w:rPr>
        <w:rFonts w:hint="eastAsia"/>
      </w:rPr>
    </w:lvl>
  </w:abstractNum>
  <w:abstractNum w:abstractNumId="5">
    <w:nsid w:val="3A877D64"/>
    <w:multiLevelType w:val="singleLevel"/>
    <w:tmpl w:val="3A877D64"/>
    <w:lvl w:ilvl="0" w:tentative="0">
      <w:start w:val="1"/>
      <w:numFmt w:val="decimal"/>
      <w:pStyle w:val="144"/>
      <w:lvlText w:val="[%1]"/>
      <w:lvlJc w:val="left"/>
      <w:pPr>
        <w:tabs>
          <w:tab w:val="left" w:pos="360"/>
        </w:tabs>
        <w:ind w:left="360" w:hanging="360"/>
      </w:pPr>
    </w:lvl>
  </w:abstractNum>
  <w:abstractNum w:abstractNumId="6">
    <w:nsid w:val="52CA544A"/>
    <w:multiLevelType w:val="singleLevel"/>
    <w:tmpl w:val="52CA544A"/>
    <w:lvl w:ilvl="0" w:tentative="0">
      <w:start w:val="1"/>
      <w:numFmt w:val="decimal"/>
      <w:pStyle w:val="118"/>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7">
    <w:nsid w:val="75743E42"/>
    <w:multiLevelType w:val="multilevel"/>
    <w:tmpl w:val="75743E42"/>
    <w:lvl w:ilvl="0" w:tentative="0">
      <w:start w:val="1"/>
      <w:numFmt w:val="decimal"/>
      <w:lvlText w:val="%1"/>
      <w:lvlJc w:val="left"/>
      <w:pPr>
        <w:ind w:left="432" w:hanging="432"/>
      </w:pPr>
      <w:rPr>
        <w:rFonts w:hint="eastAsia"/>
      </w:rPr>
    </w:lvl>
    <w:lvl w:ilvl="1" w:tentative="0">
      <w:start w:val="1"/>
      <w:numFmt w:val="decimal"/>
      <w:lvlText w:val="%1.%2"/>
      <w:lvlJc w:val="left"/>
      <w:pPr>
        <w:ind w:left="576" w:hanging="576"/>
      </w:pPr>
      <w:rPr>
        <w:rFonts w:hint="default" w:ascii="Times New Roman" w:hAnsi="Times New Roman" w:eastAsia="宋体" w:cs="Times New Roman"/>
      </w:rPr>
    </w:lvl>
    <w:lvl w:ilvl="2" w:tentative="0">
      <w:start w:val="1"/>
      <w:numFmt w:val="decimal"/>
      <w:lvlText w:val="%1.%2.%3"/>
      <w:lvlJc w:val="left"/>
      <w:pPr>
        <w:ind w:left="720" w:hanging="720"/>
      </w:pPr>
      <w:rPr>
        <w:rFonts w:hint="eastAsia"/>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8">
    <w:nsid w:val="79519885"/>
    <w:multiLevelType w:val="singleLevel"/>
    <w:tmpl w:val="79519885"/>
    <w:lvl w:ilvl="0" w:tentative="0">
      <w:start w:val="1"/>
      <w:numFmt w:val="decimal"/>
      <w:lvlText w:val="[%1]"/>
      <w:lvlJc w:val="left"/>
    </w:lvl>
  </w:abstractNum>
  <w:abstractNum w:abstractNumId="9">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1"/>
  </w:num>
  <w:num w:numId="3">
    <w:abstractNumId w:val="9"/>
  </w:num>
  <w:num w:numId="4">
    <w:abstractNumId w:val="6"/>
  </w:num>
  <w:num w:numId="5">
    <w:abstractNumId w:val="5"/>
    <w:lvlOverride w:ilvl="0">
      <w:startOverride w:val="1"/>
    </w:lvlOverride>
  </w:num>
  <w:num w:numId="6">
    <w:abstractNumId w:val="0"/>
  </w:num>
  <w:num w:numId="7">
    <w:abstractNumId w:val="3"/>
  </w:num>
  <w:num w:numId="8">
    <w:abstractNumId w:val="2"/>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attachedTemplate r:id="rId1"/>
  <w:documentProtection w:enforcement="0"/>
  <w:defaultTabStop w:val="284"/>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2"/>
  </w:compat>
  <w:rsids>
    <w:rsidRoot w:val="0026355E"/>
    <w:rsid w:val="000002AB"/>
    <w:rsid w:val="000002B5"/>
    <w:rsid w:val="00000993"/>
    <w:rsid w:val="00000D8D"/>
    <w:rsid w:val="000010F6"/>
    <w:rsid w:val="00001B8D"/>
    <w:rsid w:val="00001B9A"/>
    <w:rsid w:val="000022B8"/>
    <w:rsid w:val="00002325"/>
    <w:rsid w:val="0000234E"/>
    <w:rsid w:val="00002571"/>
    <w:rsid w:val="00002D15"/>
    <w:rsid w:val="00002E0F"/>
    <w:rsid w:val="000030EB"/>
    <w:rsid w:val="000035F6"/>
    <w:rsid w:val="000040C6"/>
    <w:rsid w:val="0000411A"/>
    <w:rsid w:val="00004192"/>
    <w:rsid w:val="00004351"/>
    <w:rsid w:val="00004511"/>
    <w:rsid w:val="000047B7"/>
    <w:rsid w:val="0000498E"/>
    <w:rsid w:val="00004A3E"/>
    <w:rsid w:val="00004ACC"/>
    <w:rsid w:val="00004C48"/>
    <w:rsid w:val="00004CED"/>
    <w:rsid w:val="00004E10"/>
    <w:rsid w:val="00004EFB"/>
    <w:rsid w:val="00005075"/>
    <w:rsid w:val="000054A2"/>
    <w:rsid w:val="0000555B"/>
    <w:rsid w:val="00005833"/>
    <w:rsid w:val="000058DB"/>
    <w:rsid w:val="00005B39"/>
    <w:rsid w:val="00005F8B"/>
    <w:rsid w:val="000060C6"/>
    <w:rsid w:val="00006119"/>
    <w:rsid w:val="00006186"/>
    <w:rsid w:val="000062E8"/>
    <w:rsid w:val="000067C5"/>
    <w:rsid w:val="000069F6"/>
    <w:rsid w:val="00006E55"/>
    <w:rsid w:val="00006EA3"/>
    <w:rsid w:val="00007012"/>
    <w:rsid w:val="000079F7"/>
    <w:rsid w:val="00007C4C"/>
    <w:rsid w:val="00007E66"/>
    <w:rsid w:val="00010400"/>
    <w:rsid w:val="00010764"/>
    <w:rsid w:val="00010BDE"/>
    <w:rsid w:val="00011217"/>
    <w:rsid w:val="000114D5"/>
    <w:rsid w:val="000116CF"/>
    <w:rsid w:val="000116EE"/>
    <w:rsid w:val="000118C2"/>
    <w:rsid w:val="00012608"/>
    <w:rsid w:val="000126D3"/>
    <w:rsid w:val="000127FE"/>
    <w:rsid w:val="000129B9"/>
    <w:rsid w:val="00012BCE"/>
    <w:rsid w:val="00012BDF"/>
    <w:rsid w:val="00012ECA"/>
    <w:rsid w:val="000130CA"/>
    <w:rsid w:val="00013366"/>
    <w:rsid w:val="00013A5C"/>
    <w:rsid w:val="00013FED"/>
    <w:rsid w:val="00013FEF"/>
    <w:rsid w:val="0001459D"/>
    <w:rsid w:val="000145E4"/>
    <w:rsid w:val="00014796"/>
    <w:rsid w:val="000149A3"/>
    <w:rsid w:val="00014D95"/>
    <w:rsid w:val="00014F5F"/>
    <w:rsid w:val="000154C2"/>
    <w:rsid w:val="00015753"/>
    <w:rsid w:val="00015902"/>
    <w:rsid w:val="00015A1C"/>
    <w:rsid w:val="000164FB"/>
    <w:rsid w:val="00016515"/>
    <w:rsid w:val="0001693A"/>
    <w:rsid w:val="00016C16"/>
    <w:rsid w:val="00016DA7"/>
    <w:rsid w:val="00016E91"/>
    <w:rsid w:val="000176A8"/>
    <w:rsid w:val="00017A1A"/>
    <w:rsid w:val="00017A6C"/>
    <w:rsid w:val="00017E82"/>
    <w:rsid w:val="00017E87"/>
    <w:rsid w:val="000201D1"/>
    <w:rsid w:val="00020457"/>
    <w:rsid w:val="0002184D"/>
    <w:rsid w:val="00021884"/>
    <w:rsid w:val="0002198E"/>
    <w:rsid w:val="00021A14"/>
    <w:rsid w:val="00022325"/>
    <w:rsid w:val="00022365"/>
    <w:rsid w:val="0002269B"/>
    <w:rsid w:val="00022D93"/>
    <w:rsid w:val="00023A85"/>
    <w:rsid w:val="00023BCD"/>
    <w:rsid w:val="00023FBF"/>
    <w:rsid w:val="00024170"/>
    <w:rsid w:val="000241B0"/>
    <w:rsid w:val="000241F9"/>
    <w:rsid w:val="0002420F"/>
    <w:rsid w:val="000242A3"/>
    <w:rsid w:val="0002489D"/>
    <w:rsid w:val="000248FD"/>
    <w:rsid w:val="00024A32"/>
    <w:rsid w:val="00024E61"/>
    <w:rsid w:val="00025A02"/>
    <w:rsid w:val="00025DEA"/>
    <w:rsid w:val="000261AD"/>
    <w:rsid w:val="000268BE"/>
    <w:rsid w:val="000268D3"/>
    <w:rsid w:val="00026ADD"/>
    <w:rsid w:val="00026B07"/>
    <w:rsid w:val="00026B80"/>
    <w:rsid w:val="00026C4D"/>
    <w:rsid w:val="0002764E"/>
    <w:rsid w:val="00027751"/>
    <w:rsid w:val="00027BD7"/>
    <w:rsid w:val="00027F10"/>
    <w:rsid w:val="000300C0"/>
    <w:rsid w:val="000303C3"/>
    <w:rsid w:val="000303D4"/>
    <w:rsid w:val="000304E9"/>
    <w:rsid w:val="000307DA"/>
    <w:rsid w:val="00030987"/>
    <w:rsid w:val="00030BA0"/>
    <w:rsid w:val="00030F54"/>
    <w:rsid w:val="0003141C"/>
    <w:rsid w:val="000314A0"/>
    <w:rsid w:val="0003176E"/>
    <w:rsid w:val="000319B0"/>
    <w:rsid w:val="00031D46"/>
    <w:rsid w:val="00032478"/>
    <w:rsid w:val="000325C3"/>
    <w:rsid w:val="0003293E"/>
    <w:rsid w:val="000338D8"/>
    <w:rsid w:val="00033B1E"/>
    <w:rsid w:val="00033F8F"/>
    <w:rsid w:val="000344BF"/>
    <w:rsid w:val="00034589"/>
    <w:rsid w:val="000346E3"/>
    <w:rsid w:val="00034FF6"/>
    <w:rsid w:val="0003510D"/>
    <w:rsid w:val="00035340"/>
    <w:rsid w:val="000353D2"/>
    <w:rsid w:val="00035545"/>
    <w:rsid w:val="0003569D"/>
    <w:rsid w:val="00035839"/>
    <w:rsid w:val="00035BE7"/>
    <w:rsid w:val="00035C9D"/>
    <w:rsid w:val="000378BB"/>
    <w:rsid w:val="00037C7E"/>
    <w:rsid w:val="0004012A"/>
    <w:rsid w:val="0004115F"/>
    <w:rsid w:val="0004144F"/>
    <w:rsid w:val="00041551"/>
    <w:rsid w:val="000416BC"/>
    <w:rsid w:val="00041910"/>
    <w:rsid w:val="00041961"/>
    <w:rsid w:val="00041976"/>
    <w:rsid w:val="00041C5E"/>
    <w:rsid w:val="000420BC"/>
    <w:rsid w:val="00042177"/>
    <w:rsid w:val="000424FC"/>
    <w:rsid w:val="000425B7"/>
    <w:rsid w:val="00042776"/>
    <w:rsid w:val="000427F7"/>
    <w:rsid w:val="00042AFB"/>
    <w:rsid w:val="000432AA"/>
    <w:rsid w:val="00043B6C"/>
    <w:rsid w:val="00043D95"/>
    <w:rsid w:val="00044469"/>
    <w:rsid w:val="00044ACE"/>
    <w:rsid w:val="00044C74"/>
    <w:rsid w:val="00044C9A"/>
    <w:rsid w:val="000459EF"/>
    <w:rsid w:val="00045BF2"/>
    <w:rsid w:val="00046268"/>
    <w:rsid w:val="0004645D"/>
    <w:rsid w:val="000465B4"/>
    <w:rsid w:val="00046684"/>
    <w:rsid w:val="000469AE"/>
    <w:rsid w:val="00046B84"/>
    <w:rsid w:val="00046D1E"/>
    <w:rsid w:val="00046E22"/>
    <w:rsid w:val="00046F98"/>
    <w:rsid w:val="00047156"/>
    <w:rsid w:val="0004737A"/>
    <w:rsid w:val="00047647"/>
    <w:rsid w:val="0005018F"/>
    <w:rsid w:val="000501F7"/>
    <w:rsid w:val="00050B0C"/>
    <w:rsid w:val="0005158F"/>
    <w:rsid w:val="00051A49"/>
    <w:rsid w:val="00051D76"/>
    <w:rsid w:val="00051FFE"/>
    <w:rsid w:val="000523A2"/>
    <w:rsid w:val="00052608"/>
    <w:rsid w:val="0005269D"/>
    <w:rsid w:val="000527C0"/>
    <w:rsid w:val="0005293E"/>
    <w:rsid w:val="00053822"/>
    <w:rsid w:val="00053AF4"/>
    <w:rsid w:val="00053B1F"/>
    <w:rsid w:val="00053D7A"/>
    <w:rsid w:val="00053EF4"/>
    <w:rsid w:val="000541BE"/>
    <w:rsid w:val="0005471C"/>
    <w:rsid w:val="000547A2"/>
    <w:rsid w:val="00054810"/>
    <w:rsid w:val="00054CC1"/>
    <w:rsid w:val="000553B7"/>
    <w:rsid w:val="000554C4"/>
    <w:rsid w:val="000555C4"/>
    <w:rsid w:val="00055830"/>
    <w:rsid w:val="0005585A"/>
    <w:rsid w:val="00055D01"/>
    <w:rsid w:val="00055DE0"/>
    <w:rsid w:val="00055E7F"/>
    <w:rsid w:val="0005634E"/>
    <w:rsid w:val="000564CD"/>
    <w:rsid w:val="00056941"/>
    <w:rsid w:val="000577CF"/>
    <w:rsid w:val="000579CD"/>
    <w:rsid w:val="000604C3"/>
    <w:rsid w:val="0006063D"/>
    <w:rsid w:val="0006084A"/>
    <w:rsid w:val="00060E44"/>
    <w:rsid w:val="00061113"/>
    <w:rsid w:val="000612AB"/>
    <w:rsid w:val="00061391"/>
    <w:rsid w:val="00061855"/>
    <w:rsid w:val="0006195D"/>
    <w:rsid w:val="000619DC"/>
    <w:rsid w:val="00061C5D"/>
    <w:rsid w:val="00062277"/>
    <w:rsid w:val="00062323"/>
    <w:rsid w:val="00062547"/>
    <w:rsid w:val="00062CA3"/>
    <w:rsid w:val="00062E51"/>
    <w:rsid w:val="000631DC"/>
    <w:rsid w:val="0006337F"/>
    <w:rsid w:val="000635B0"/>
    <w:rsid w:val="000639E3"/>
    <w:rsid w:val="00063AAA"/>
    <w:rsid w:val="0006415B"/>
    <w:rsid w:val="0006422D"/>
    <w:rsid w:val="00064368"/>
    <w:rsid w:val="00064E27"/>
    <w:rsid w:val="00064F16"/>
    <w:rsid w:val="00065209"/>
    <w:rsid w:val="0006560A"/>
    <w:rsid w:val="00065792"/>
    <w:rsid w:val="00065CBB"/>
    <w:rsid w:val="00065E25"/>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1791"/>
    <w:rsid w:val="00072005"/>
    <w:rsid w:val="00072040"/>
    <w:rsid w:val="00072615"/>
    <w:rsid w:val="00072755"/>
    <w:rsid w:val="00072A2F"/>
    <w:rsid w:val="00072E13"/>
    <w:rsid w:val="00073125"/>
    <w:rsid w:val="00073340"/>
    <w:rsid w:val="0007338E"/>
    <w:rsid w:val="00073448"/>
    <w:rsid w:val="0007425F"/>
    <w:rsid w:val="0007436C"/>
    <w:rsid w:val="000743C5"/>
    <w:rsid w:val="00074BED"/>
    <w:rsid w:val="00075077"/>
    <w:rsid w:val="000754EC"/>
    <w:rsid w:val="0007645E"/>
    <w:rsid w:val="00076678"/>
    <w:rsid w:val="0007674B"/>
    <w:rsid w:val="00076A0C"/>
    <w:rsid w:val="00076A57"/>
    <w:rsid w:val="00076A88"/>
    <w:rsid w:val="00076B12"/>
    <w:rsid w:val="0007777E"/>
    <w:rsid w:val="000779AF"/>
    <w:rsid w:val="00077AAA"/>
    <w:rsid w:val="00077D8A"/>
    <w:rsid w:val="00077D99"/>
    <w:rsid w:val="00080190"/>
    <w:rsid w:val="00080245"/>
    <w:rsid w:val="00080E30"/>
    <w:rsid w:val="00080FF4"/>
    <w:rsid w:val="00081255"/>
    <w:rsid w:val="00081BC7"/>
    <w:rsid w:val="00081C2D"/>
    <w:rsid w:val="00081E7C"/>
    <w:rsid w:val="0008207F"/>
    <w:rsid w:val="00082126"/>
    <w:rsid w:val="0008232D"/>
    <w:rsid w:val="00082535"/>
    <w:rsid w:val="000828BF"/>
    <w:rsid w:val="000829B4"/>
    <w:rsid w:val="00082A07"/>
    <w:rsid w:val="00083612"/>
    <w:rsid w:val="00083ABD"/>
    <w:rsid w:val="00083AC0"/>
    <w:rsid w:val="00083C02"/>
    <w:rsid w:val="00083CC7"/>
    <w:rsid w:val="00084114"/>
    <w:rsid w:val="00084829"/>
    <w:rsid w:val="00084A00"/>
    <w:rsid w:val="00084BCD"/>
    <w:rsid w:val="00085188"/>
    <w:rsid w:val="00085276"/>
    <w:rsid w:val="000855F3"/>
    <w:rsid w:val="00085664"/>
    <w:rsid w:val="00085C7E"/>
    <w:rsid w:val="00085DE1"/>
    <w:rsid w:val="00086726"/>
    <w:rsid w:val="00086AE0"/>
    <w:rsid w:val="00086D87"/>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2E37"/>
    <w:rsid w:val="000930B8"/>
    <w:rsid w:val="00093257"/>
    <w:rsid w:val="000934B7"/>
    <w:rsid w:val="00093FC3"/>
    <w:rsid w:val="000942BD"/>
    <w:rsid w:val="000943EE"/>
    <w:rsid w:val="000944C3"/>
    <w:rsid w:val="00094632"/>
    <w:rsid w:val="00094843"/>
    <w:rsid w:val="0009499B"/>
    <w:rsid w:val="00094EAA"/>
    <w:rsid w:val="000951F9"/>
    <w:rsid w:val="0009523D"/>
    <w:rsid w:val="0009576A"/>
    <w:rsid w:val="0009589F"/>
    <w:rsid w:val="00095C10"/>
    <w:rsid w:val="00095D7E"/>
    <w:rsid w:val="00095FB3"/>
    <w:rsid w:val="000962F0"/>
    <w:rsid w:val="00096346"/>
    <w:rsid w:val="00096641"/>
    <w:rsid w:val="0009672C"/>
    <w:rsid w:val="000969B5"/>
    <w:rsid w:val="00096FDB"/>
    <w:rsid w:val="000976B9"/>
    <w:rsid w:val="00097898"/>
    <w:rsid w:val="000978D8"/>
    <w:rsid w:val="00097CD4"/>
    <w:rsid w:val="00097E74"/>
    <w:rsid w:val="000A01A9"/>
    <w:rsid w:val="000A0446"/>
    <w:rsid w:val="000A04C9"/>
    <w:rsid w:val="000A0834"/>
    <w:rsid w:val="000A08D8"/>
    <w:rsid w:val="000A09CC"/>
    <w:rsid w:val="000A1092"/>
    <w:rsid w:val="000A13B3"/>
    <w:rsid w:val="000A1482"/>
    <w:rsid w:val="000A173A"/>
    <w:rsid w:val="000A1887"/>
    <w:rsid w:val="000A188A"/>
    <w:rsid w:val="000A1A22"/>
    <w:rsid w:val="000A2144"/>
    <w:rsid w:val="000A2614"/>
    <w:rsid w:val="000A310A"/>
    <w:rsid w:val="000A33F0"/>
    <w:rsid w:val="000A36DA"/>
    <w:rsid w:val="000A3E82"/>
    <w:rsid w:val="000A4AC4"/>
    <w:rsid w:val="000A4AD5"/>
    <w:rsid w:val="000A4CB0"/>
    <w:rsid w:val="000A4D3B"/>
    <w:rsid w:val="000A511E"/>
    <w:rsid w:val="000A54C0"/>
    <w:rsid w:val="000A552F"/>
    <w:rsid w:val="000A55B3"/>
    <w:rsid w:val="000A5725"/>
    <w:rsid w:val="000A5ACB"/>
    <w:rsid w:val="000A5B15"/>
    <w:rsid w:val="000A5BC6"/>
    <w:rsid w:val="000A5E1D"/>
    <w:rsid w:val="000A680D"/>
    <w:rsid w:val="000A689F"/>
    <w:rsid w:val="000A68CA"/>
    <w:rsid w:val="000A6A47"/>
    <w:rsid w:val="000A6A59"/>
    <w:rsid w:val="000A6C74"/>
    <w:rsid w:val="000A758C"/>
    <w:rsid w:val="000A7C54"/>
    <w:rsid w:val="000A7C7A"/>
    <w:rsid w:val="000B0023"/>
    <w:rsid w:val="000B006E"/>
    <w:rsid w:val="000B05C4"/>
    <w:rsid w:val="000B0658"/>
    <w:rsid w:val="000B098D"/>
    <w:rsid w:val="000B0CC8"/>
    <w:rsid w:val="000B0E31"/>
    <w:rsid w:val="000B0F83"/>
    <w:rsid w:val="000B152D"/>
    <w:rsid w:val="000B18A6"/>
    <w:rsid w:val="000B193F"/>
    <w:rsid w:val="000B19BE"/>
    <w:rsid w:val="000B2553"/>
    <w:rsid w:val="000B2BFA"/>
    <w:rsid w:val="000B2E1C"/>
    <w:rsid w:val="000B2F6C"/>
    <w:rsid w:val="000B3673"/>
    <w:rsid w:val="000B36BC"/>
    <w:rsid w:val="000B381B"/>
    <w:rsid w:val="000B3928"/>
    <w:rsid w:val="000B3C84"/>
    <w:rsid w:val="000B3EAB"/>
    <w:rsid w:val="000B4163"/>
    <w:rsid w:val="000B4232"/>
    <w:rsid w:val="000B434A"/>
    <w:rsid w:val="000B451D"/>
    <w:rsid w:val="000B45CF"/>
    <w:rsid w:val="000B4B8A"/>
    <w:rsid w:val="000B4BA1"/>
    <w:rsid w:val="000B4E17"/>
    <w:rsid w:val="000B51F4"/>
    <w:rsid w:val="000B5558"/>
    <w:rsid w:val="000B5654"/>
    <w:rsid w:val="000B56E4"/>
    <w:rsid w:val="000B5EBC"/>
    <w:rsid w:val="000B5F05"/>
    <w:rsid w:val="000B61CD"/>
    <w:rsid w:val="000B626A"/>
    <w:rsid w:val="000B6AE0"/>
    <w:rsid w:val="000B6E4A"/>
    <w:rsid w:val="000B6E6F"/>
    <w:rsid w:val="000B7016"/>
    <w:rsid w:val="000B7389"/>
    <w:rsid w:val="000B76CB"/>
    <w:rsid w:val="000B78B2"/>
    <w:rsid w:val="000B7954"/>
    <w:rsid w:val="000B7E01"/>
    <w:rsid w:val="000B7E6E"/>
    <w:rsid w:val="000C026D"/>
    <w:rsid w:val="000C0535"/>
    <w:rsid w:val="000C0663"/>
    <w:rsid w:val="000C078F"/>
    <w:rsid w:val="000C0B18"/>
    <w:rsid w:val="000C0BC6"/>
    <w:rsid w:val="000C1135"/>
    <w:rsid w:val="000C1412"/>
    <w:rsid w:val="000C1A0B"/>
    <w:rsid w:val="000C1C4A"/>
    <w:rsid w:val="000C1FC4"/>
    <w:rsid w:val="000C21C8"/>
    <w:rsid w:val="000C24DE"/>
    <w:rsid w:val="000C2E4E"/>
    <w:rsid w:val="000C35C6"/>
    <w:rsid w:val="000C396F"/>
    <w:rsid w:val="000C3FB0"/>
    <w:rsid w:val="000C4A8A"/>
    <w:rsid w:val="000C4DEA"/>
    <w:rsid w:val="000C4DF0"/>
    <w:rsid w:val="000C5085"/>
    <w:rsid w:val="000C5190"/>
    <w:rsid w:val="000C5344"/>
    <w:rsid w:val="000C5FFE"/>
    <w:rsid w:val="000C6577"/>
    <w:rsid w:val="000C65CC"/>
    <w:rsid w:val="000C65F3"/>
    <w:rsid w:val="000C68FA"/>
    <w:rsid w:val="000C690A"/>
    <w:rsid w:val="000C6F84"/>
    <w:rsid w:val="000C701F"/>
    <w:rsid w:val="000C7317"/>
    <w:rsid w:val="000C73E1"/>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A6B"/>
    <w:rsid w:val="000D3083"/>
    <w:rsid w:val="000D3303"/>
    <w:rsid w:val="000D3454"/>
    <w:rsid w:val="000D3541"/>
    <w:rsid w:val="000D3620"/>
    <w:rsid w:val="000D38AD"/>
    <w:rsid w:val="000D3950"/>
    <w:rsid w:val="000D3AE7"/>
    <w:rsid w:val="000D3DD5"/>
    <w:rsid w:val="000D3E8D"/>
    <w:rsid w:val="000D4205"/>
    <w:rsid w:val="000D46D5"/>
    <w:rsid w:val="000D4913"/>
    <w:rsid w:val="000D4945"/>
    <w:rsid w:val="000D4A95"/>
    <w:rsid w:val="000D4AF3"/>
    <w:rsid w:val="000D4B45"/>
    <w:rsid w:val="000D4F8B"/>
    <w:rsid w:val="000D548A"/>
    <w:rsid w:val="000D5532"/>
    <w:rsid w:val="000D580C"/>
    <w:rsid w:val="000D5943"/>
    <w:rsid w:val="000D60C8"/>
    <w:rsid w:val="000D63FD"/>
    <w:rsid w:val="000D65A4"/>
    <w:rsid w:val="000D66B4"/>
    <w:rsid w:val="000D7308"/>
    <w:rsid w:val="000D7521"/>
    <w:rsid w:val="000D7F78"/>
    <w:rsid w:val="000E0EC6"/>
    <w:rsid w:val="000E1047"/>
    <w:rsid w:val="000E13BE"/>
    <w:rsid w:val="000E199F"/>
    <w:rsid w:val="000E1CFB"/>
    <w:rsid w:val="000E1F4F"/>
    <w:rsid w:val="000E265A"/>
    <w:rsid w:val="000E279A"/>
    <w:rsid w:val="000E2A3A"/>
    <w:rsid w:val="000E2D30"/>
    <w:rsid w:val="000E2D40"/>
    <w:rsid w:val="000E3175"/>
    <w:rsid w:val="000E33D0"/>
    <w:rsid w:val="000E3B82"/>
    <w:rsid w:val="000E3C74"/>
    <w:rsid w:val="000E3E84"/>
    <w:rsid w:val="000E4121"/>
    <w:rsid w:val="000E4970"/>
    <w:rsid w:val="000E4AB9"/>
    <w:rsid w:val="000E4B3D"/>
    <w:rsid w:val="000E4B6C"/>
    <w:rsid w:val="000E4CC9"/>
    <w:rsid w:val="000E5060"/>
    <w:rsid w:val="000E52F0"/>
    <w:rsid w:val="000E57F9"/>
    <w:rsid w:val="000E59C2"/>
    <w:rsid w:val="000E5B7D"/>
    <w:rsid w:val="000E6369"/>
    <w:rsid w:val="000E6461"/>
    <w:rsid w:val="000E6852"/>
    <w:rsid w:val="000E694F"/>
    <w:rsid w:val="000E6DF9"/>
    <w:rsid w:val="000E73FA"/>
    <w:rsid w:val="000E7511"/>
    <w:rsid w:val="000E77BA"/>
    <w:rsid w:val="000E7869"/>
    <w:rsid w:val="000F04FD"/>
    <w:rsid w:val="000F0CC4"/>
    <w:rsid w:val="000F0D30"/>
    <w:rsid w:val="000F1205"/>
    <w:rsid w:val="000F1257"/>
    <w:rsid w:val="000F212C"/>
    <w:rsid w:val="000F232A"/>
    <w:rsid w:val="000F24B9"/>
    <w:rsid w:val="000F2A2B"/>
    <w:rsid w:val="000F2FFD"/>
    <w:rsid w:val="000F33CF"/>
    <w:rsid w:val="000F36AD"/>
    <w:rsid w:val="000F3B19"/>
    <w:rsid w:val="000F3B1C"/>
    <w:rsid w:val="000F3F10"/>
    <w:rsid w:val="000F41AF"/>
    <w:rsid w:val="000F457E"/>
    <w:rsid w:val="000F45E1"/>
    <w:rsid w:val="000F4DC5"/>
    <w:rsid w:val="000F5470"/>
    <w:rsid w:val="000F5471"/>
    <w:rsid w:val="000F5BC8"/>
    <w:rsid w:val="000F600C"/>
    <w:rsid w:val="000F60B1"/>
    <w:rsid w:val="000F6789"/>
    <w:rsid w:val="000F70A2"/>
    <w:rsid w:val="000F7468"/>
    <w:rsid w:val="000F77EF"/>
    <w:rsid w:val="000F78BF"/>
    <w:rsid w:val="000F78F0"/>
    <w:rsid w:val="000F7C42"/>
    <w:rsid w:val="000F7D05"/>
    <w:rsid w:val="000F7F21"/>
    <w:rsid w:val="000F7FAB"/>
    <w:rsid w:val="00100232"/>
    <w:rsid w:val="001003BE"/>
    <w:rsid w:val="001005A4"/>
    <w:rsid w:val="00100744"/>
    <w:rsid w:val="00100921"/>
    <w:rsid w:val="001009AA"/>
    <w:rsid w:val="00100DF8"/>
    <w:rsid w:val="00100F59"/>
    <w:rsid w:val="001010C3"/>
    <w:rsid w:val="00101A97"/>
    <w:rsid w:val="00102057"/>
    <w:rsid w:val="001023C5"/>
    <w:rsid w:val="00102A05"/>
    <w:rsid w:val="00102A7F"/>
    <w:rsid w:val="0010302C"/>
    <w:rsid w:val="001030F2"/>
    <w:rsid w:val="0010323F"/>
    <w:rsid w:val="00103420"/>
    <w:rsid w:val="00103454"/>
    <w:rsid w:val="0010345D"/>
    <w:rsid w:val="00103623"/>
    <w:rsid w:val="00103804"/>
    <w:rsid w:val="00103B97"/>
    <w:rsid w:val="0010413C"/>
    <w:rsid w:val="001044D8"/>
    <w:rsid w:val="00104A90"/>
    <w:rsid w:val="00104CFB"/>
    <w:rsid w:val="00104DA1"/>
    <w:rsid w:val="00104FF3"/>
    <w:rsid w:val="00105382"/>
    <w:rsid w:val="00105615"/>
    <w:rsid w:val="0010584B"/>
    <w:rsid w:val="001059C3"/>
    <w:rsid w:val="00105A77"/>
    <w:rsid w:val="00105D65"/>
    <w:rsid w:val="00105F0F"/>
    <w:rsid w:val="001060B4"/>
    <w:rsid w:val="0010616C"/>
    <w:rsid w:val="001063B9"/>
    <w:rsid w:val="00106604"/>
    <w:rsid w:val="001074B7"/>
    <w:rsid w:val="00107E5D"/>
    <w:rsid w:val="001102EE"/>
    <w:rsid w:val="001106EC"/>
    <w:rsid w:val="00110D44"/>
    <w:rsid w:val="00110E22"/>
    <w:rsid w:val="00110EF6"/>
    <w:rsid w:val="001110DD"/>
    <w:rsid w:val="00111215"/>
    <w:rsid w:val="00111297"/>
    <w:rsid w:val="00112B32"/>
    <w:rsid w:val="00112F55"/>
    <w:rsid w:val="0011347E"/>
    <w:rsid w:val="001134A5"/>
    <w:rsid w:val="001136FB"/>
    <w:rsid w:val="00113813"/>
    <w:rsid w:val="0011409D"/>
    <w:rsid w:val="00114A25"/>
    <w:rsid w:val="00114BAA"/>
    <w:rsid w:val="00114C3D"/>
    <w:rsid w:val="001154FE"/>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0DB0"/>
    <w:rsid w:val="00121B8F"/>
    <w:rsid w:val="00121D45"/>
    <w:rsid w:val="00121D4C"/>
    <w:rsid w:val="00121EAA"/>
    <w:rsid w:val="00121EBC"/>
    <w:rsid w:val="00121FA9"/>
    <w:rsid w:val="0012222C"/>
    <w:rsid w:val="001222BD"/>
    <w:rsid w:val="00122650"/>
    <w:rsid w:val="00122A62"/>
    <w:rsid w:val="00122AD2"/>
    <w:rsid w:val="00122D83"/>
    <w:rsid w:val="00123ADA"/>
    <w:rsid w:val="001241F3"/>
    <w:rsid w:val="00125120"/>
    <w:rsid w:val="00125382"/>
    <w:rsid w:val="0012542E"/>
    <w:rsid w:val="00125486"/>
    <w:rsid w:val="001254FB"/>
    <w:rsid w:val="00125773"/>
    <w:rsid w:val="0012594F"/>
    <w:rsid w:val="001259EB"/>
    <w:rsid w:val="00125A67"/>
    <w:rsid w:val="00125BB0"/>
    <w:rsid w:val="0012601B"/>
    <w:rsid w:val="00126282"/>
    <w:rsid w:val="001268EA"/>
    <w:rsid w:val="00126A51"/>
    <w:rsid w:val="00126C15"/>
    <w:rsid w:val="00126E0C"/>
    <w:rsid w:val="00126FE6"/>
    <w:rsid w:val="00127058"/>
    <w:rsid w:val="00127176"/>
    <w:rsid w:val="001273DB"/>
    <w:rsid w:val="001279F0"/>
    <w:rsid w:val="00127EA2"/>
    <w:rsid w:val="0013032A"/>
    <w:rsid w:val="001304A1"/>
    <w:rsid w:val="0013075F"/>
    <w:rsid w:val="0013139A"/>
    <w:rsid w:val="001313FC"/>
    <w:rsid w:val="00131633"/>
    <w:rsid w:val="0013164D"/>
    <w:rsid w:val="001319E3"/>
    <w:rsid w:val="00131C8A"/>
    <w:rsid w:val="001323C2"/>
    <w:rsid w:val="001323FD"/>
    <w:rsid w:val="00132408"/>
    <w:rsid w:val="0013265C"/>
    <w:rsid w:val="00132661"/>
    <w:rsid w:val="001327DE"/>
    <w:rsid w:val="0013363E"/>
    <w:rsid w:val="0013392C"/>
    <w:rsid w:val="0013476C"/>
    <w:rsid w:val="00134925"/>
    <w:rsid w:val="001349F3"/>
    <w:rsid w:val="00134AAC"/>
    <w:rsid w:val="00134AFA"/>
    <w:rsid w:val="001350B9"/>
    <w:rsid w:val="001351CB"/>
    <w:rsid w:val="0013534C"/>
    <w:rsid w:val="0013551E"/>
    <w:rsid w:val="001355E3"/>
    <w:rsid w:val="001356CE"/>
    <w:rsid w:val="0013581E"/>
    <w:rsid w:val="00135932"/>
    <w:rsid w:val="00135AF6"/>
    <w:rsid w:val="00136157"/>
    <w:rsid w:val="0013616D"/>
    <w:rsid w:val="00136662"/>
    <w:rsid w:val="00136964"/>
    <w:rsid w:val="00136EFF"/>
    <w:rsid w:val="00137329"/>
    <w:rsid w:val="00137562"/>
    <w:rsid w:val="00137835"/>
    <w:rsid w:val="00137F5C"/>
    <w:rsid w:val="001405A0"/>
    <w:rsid w:val="0014096A"/>
    <w:rsid w:val="00140B19"/>
    <w:rsid w:val="00140B9D"/>
    <w:rsid w:val="00140CDA"/>
    <w:rsid w:val="00140FF7"/>
    <w:rsid w:val="00141281"/>
    <w:rsid w:val="0014139A"/>
    <w:rsid w:val="00141B0A"/>
    <w:rsid w:val="001420C2"/>
    <w:rsid w:val="0014228E"/>
    <w:rsid w:val="00142687"/>
    <w:rsid w:val="00142810"/>
    <w:rsid w:val="00142840"/>
    <w:rsid w:val="0014291C"/>
    <w:rsid w:val="001436C9"/>
    <w:rsid w:val="00143CE3"/>
    <w:rsid w:val="00143D6A"/>
    <w:rsid w:val="00144381"/>
    <w:rsid w:val="00144B25"/>
    <w:rsid w:val="00144E1E"/>
    <w:rsid w:val="00144E53"/>
    <w:rsid w:val="0014506C"/>
    <w:rsid w:val="00145312"/>
    <w:rsid w:val="00145B8A"/>
    <w:rsid w:val="00145BEF"/>
    <w:rsid w:val="0014646E"/>
    <w:rsid w:val="00146615"/>
    <w:rsid w:val="0014679A"/>
    <w:rsid w:val="00146805"/>
    <w:rsid w:val="001468F2"/>
    <w:rsid w:val="001469C5"/>
    <w:rsid w:val="00146A38"/>
    <w:rsid w:val="00146B9E"/>
    <w:rsid w:val="00146F17"/>
    <w:rsid w:val="00147250"/>
    <w:rsid w:val="00147420"/>
    <w:rsid w:val="00147862"/>
    <w:rsid w:val="001479FE"/>
    <w:rsid w:val="00147BDE"/>
    <w:rsid w:val="00147D77"/>
    <w:rsid w:val="00147E52"/>
    <w:rsid w:val="0015046A"/>
    <w:rsid w:val="00150503"/>
    <w:rsid w:val="00150745"/>
    <w:rsid w:val="001509E6"/>
    <w:rsid w:val="00150C7E"/>
    <w:rsid w:val="00150E18"/>
    <w:rsid w:val="001511EF"/>
    <w:rsid w:val="00151911"/>
    <w:rsid w:val="001519D5"/>
    <w:rsid w:val="00151A8A"/>
    <w:rsid w:val="00151FF3"/>
    <w:rsid w:val="00152226"/>
    <w:rsid w:val="0015279F"/>
    <w:rsid w:val="00152CBD"/>
    <w:rsid w:val="00152FD5"/>
    <w:rsid w:val="0015317A"/>
    <w:rsid w:val="001535CD"/>
    <w:rsid w:val="00153C6E"/>
    <w:rsid w:val="00153F78"/>
    <w:rsid w:val="00153FEF"/>
    <w:rsid w:val="00154206"/>
    <w:rsid w:val="00154349"/>
    <w:rsid w:val="00154CA4"/>
    <w:rsid w:val="001554FC"/>
    <w:rsid w:val="00155847"/>
    <w:rsid w:val="001559DE"/>
    <w:rsid w:val="00155CA0"/>
    <w:rsid w:val="00155DE9"/>
    <w:rsid w:val="0015631A"/>
    <w:rsid w:val="00156BE5"/>
    <w:rsid w:val="00156C63"/>
    <w:rsid w:val="00156EF9"/>
    <w:rsid w:val="0015713D"/>
    <w:rsid w:val="001572B7"/>
    <w:rsid w:val="00157507"/>
    <w:rsid w:val="0015767C"/>
    <w:rsid w:val="00157885"/>
    <w:rsid w:val="00157CE1"/>
    <w:rsid w:val="00157DE9"/>
    <w:rsid w:val="00160068"/>
    <w:rsid w:val="00160354"/>
    <w:rsid w:val="00161386"/>
    <w:rsid w:val="00162044"/>
    <w:rsid w:val="00162129"/>
    <w:rsid w:val="00162285"/>
    <w:rsid w:val="001627CB"/>
    <w:rsid w:val="001631C1"/>
    <w:rsid w:val="00163AAF"/>
    <w:rsid w:val="00163BA9"/>
    <w:rsid w:val="00163D5C"/>
    <w:rsid w:val="00163D6D"/>
    <w:rsid w:val="001641B7"/>
    <w:rsid w:val="00164A98"/>
    <w:rsid w:val="00164AAB"/>
    <w:rsid w:val="00164BE7"/>
    <w:rsid w:val="00165284"/>
    <w:rsid w:val="00165429"/>
    <w:rsid w:val="001658D1"/>
    <w:rsid w:val="00165C6D"/>
    <w:rsid w:val="00165DC5"/>
    <w:rsid w:val="00165FBE"/>
    <w:rsid w:val="00166B86"/>
    <w:rsid w:val="00166B8F"/>
    <w:rsid w:val="00166C08"/>
    <w:rsid w:val="00166D8E"/>
    <w:rsid w:val="00166EE3"/>
    <w:rsid w:val="00167484"/>
    <w:rsid w:val="00167553"/>
    <w:rsid w:val="00167884"/>
    <w:rsid w:val="00170A7C"/>
    <w:rsid w:val="00171291"/>
    <w:rsid w:val="00171308"/>
    <w:rsid w:val="00171752"/>
    <w:rsid w:val="00171C3B"/>
    <w:rsid w:val="00171D20"/>
    <w:rsid w:val="0017201B"/>
    <w:rsid w:val="00172236"/>
    <w:rsid w:val="001728A1"/>
    <w:rsid w:val="001728B4"/>
    <w:rsid w:val="00172C86"/>
    <w:rsid w:val="00173304"/>
    <w:rsid w:val="00173356"/>
    <w:rsid w:val="001734C9"/>
    <w:rsid w:val="00173B0B"/>
    <w:rsid w:val="00173D52"/>
    <w:rsid w:val="001740DD"/>
    <w:rsid w:val="00174463"/>
    <w:rsid w:val="00174557"/>
    <w:rsid w:val="00174CAB"/>
    <w:rsid w:val="00174D8E"/>
    <w:rsid w:val="00174F2E"/>
    <w:rsid w:val="001750A9"/>
    <w:rsid w:val="001752C4"/>
    <w:rsid w:val="00175988"/>
    <w:rsid w:val="00176433"/>
    <w:rsid w:val="00176D3B"/>
    <w:rsid w:val="00176E4B"/>
    <w:rsid w:val="00176F07"/>
    <w:rsid w:val="00176F84"/>
    <w:rsid w:val="00177180"/>
    <w:rsid w:val="001776EE"/>
    <w:rsid w:val="00177C9B"/>
    <w:rsid w:val="00177F85"/>
    <w:rsid w:val="001809C7"/>
    <w:rsid w:val="00180CD3"/>
    <w:rsid w:val="00181291"/>
    <w:rsid w:val="0018139F"/>
    <w:rsid w:val="0018145E"/>
    <w:rsid w:val="00181571"/>
    <w:rsid w:val="00181B40"/>
    <w:rsid w:val="001823B6"/>
    <w:rsid w:val="0018267C"/>
    <w:rsid w:val="00182970"/>
    <w:rsid w:val="00182E34"/>
    <w:rsid w:val="00182F7A"/>
    <w:rsid w:val="00182FCE"/>
    <w:rsid w:val="0018368F"/>
    <w:rsid w:val="00183A40"/>
    <w:rsid w:val="00183A44"/>
    <w:rsid w:val="00183C9B"/>
    <w:rsid w:val="00183CEA"/>
    <w:rsid w:val="00183D18"/>
    <w:rsid w:val="00184678"/>
    <w:rsid w:val="0018471A"/>
    <w:rsid w:val="00184912"/>
    <w:rsid w:val="00184F5F"/>
    <w:rsid w:val="001851B6"/>
    <w:rsid w:val="00185482"/>
    <w:rsid w:val="00185B10"/>
    <w:rsid w:val="001865E1"/>
    <w:rsid w:val="00186816"/>
    <w:rsid w:val="00186C71"/>
    <w:rsid w:val="00186E32"/>
    <w:rsid w:val="00187237"/>
    <w:rsid w:val="001875CA"/>
    <w:rsid w:val="001877C3"/>
    <w:rsid w:val="00187CE5"/>
    <w:rsid w:val="0019077B"/>
    <w:rsid w:val="00190D90"/>
    <w:rsid w:val="001912BA"/>
    <w:rsid w:val="001912C6"/>
    <w:rsid w:val="00191677"/>
    <w:rsid w:val="00192051"/>
    <w:rsid w:val="00192223"/>
    <w:rsid w:val="00192363"/>
    <w:rsid w:val="001925E6"/>
    <w:rsid w:val="001926F4"/>
    <w:rsid w:val="001929FF"/>
    <w:rsid w:val="001932EA"/>
    <w:rsid w:val="001936C5"/>
    <w:rsid w:val="00193DB0"/>
    <w:rsid w:val="001943B9"/>
    <w:rsid w:val="001945BF"/>
    <w:rsid w:val="0019464E"/>
    <w:rsid w:val="0019467F"/>
    <w:rsid w:val="00194771"/>
    <w:rsid w:val="00195639"/>
    <w:rsid w:val="00195AE6"/>
    <w:rsid w:val="00195B0B"/>
    <w:rsid w:val="0019680D"/>
    <w:rsid w:val="0019688E"/>
    <w:rsid w:val="001968C0"/>
    <w:rsid w:val="00196A13"/>
    <w:rsid w:val="00196B25"/>
    <w:rsid w:val="00196B76"/>
    <w:rsid w:val="001973E2"/>
    <w:rsid w:val="001974B3"/>
    <w:rsid w:val="00197927"/>
    <w:rsid w:val="00197EA3"/>
    <w:rsid w:val="00197F72"/>
    <w:rsid w:val="001A04FC"/>
    <w:rsid w:val="001A05CC"/>
    <w:rsid w:val="001A069F"/>
    <w:rsid w:val="001A0D32"/>
    <w:rsid w:val="001A0EB4"/>
    <w:rsid w:val="001A1060"/>
    <w:rsid w:val="001A1561"/>
    <w:rsid w:val="001A1610"/>
    <w:rsid w:val="001A16C2"/>
    <w:rsid w:val="001A181C"/>
    <w:rsid w:val="001A193D"/>
    <w:rsid w:val="001A195C"/>
    <w:rsid w:val="001A2706"/>
    <w:rsid w:val="001A2721"/>
    <w:rsid w:val="001A27BF"/>
    <w:rsid w:val="001A359C"/>
    <w:rsid w:val="001A35B2"/>
    <w:rsid w:val="001A386C"/>
    <w:rsid w:val="001A3B12"/>
    <w:rsid w:val="001A3D9B"/>
    <w:rsid w:val="001A3DEF"/>
    <w:rsid w:val="001A3EFF"/>
    <w:rsid w:val="001A432C"/>
    <w:rsid w:val="001A4541"/>
    <w:rsid w:val="001A45DE"/>
    <w:rsid w:val="001A4817"/>
    <w:rsid w:val="001A48D8"/>
    <w:rsid w:val="001A4B63"/>
    <w:rsid w:val="001A4BFA"/>
    <w:rsid w:val="001A4CA0"/>
    <w:rsid w:val="001A54F3"/>
    <w:rsid w:val="001A5860"/>
    <w:rsid w:val="001A5BBA"/>
    <w:rsid w:val="001A5CDA"/>
    <w:rsid w:val="001A5CF2"/>
    <w:rsid w:val="001A6042"/>
    <w:rsid w:val="001A6DA7"/>
    <w:rsid w:val="001A6EC5"/>
    <w:rsid w:val="001A6F3C"/>
    <w:rsid w:val="001A7691"/>
    <w:rsid w:val="001A770F"/>
    <w:rsid w:val="001A7958"/>
    <w:rsid w:val="001A7BCE"/>
    <w:rsid w:val="001A7CD9"/>
    <w:rsid w:val="001A7FDF"/>
    <w:rsid w:val="001B01EC"/>
    <w:rsid w:val="001B0415"/>
    <w:rsid w:val="001B0CE5"/>
    <w:rsid w:val="001B190B"/>
    <w:rsid w:val="001B1FAF"/>
    <w:rsid w:val="001B201D"/>
    <w:rsid w:val="001B2614"/>
    <w:rsid w:val="001B2655"/>
    <w:rsid w:val="001B2850"/>
    <w:rsid w:val="001B2A50"/>
    <w:rsid w:val="001B2DC9"/>
    <w:rsid w:val="001B346A"/>
    <w:rsid w:val="001B374D"/>
    <w:rsid w:val="001B3761"/>
    <w:rsid w:val="001B37D5"/>
    <w:rsid w:val="001B38DD"/>
    <w:rsid w:val="001B38E5"/>
    <w:rsid w:val="001B3B91"/>
    <w:rsid w:val="001B3ED2"/>
    <w:rsid w:val="001B3F58"/>
    <w:rsid w:val="001B40CA"/>
    <w:rsid w:val="001B4175"/>
    <w:rsid w:val="001B494F"/>
    <w:rsid w:val="001B4B54"/>
    <w:rsid w:val="001B4ED3"/>
    <w:rsid w:val="001B545B"/>
    <w:rsid w:val="001B54AC"/>
    <w:rsid w:val="001B5E69"/>
    <w:rsid w:val="001B5FB6"/>
    <w:rsid w:val="001B6B57"/>
    <w:rsid w:val="001B7021"/>
    <w:rsid w:val="001B70A2"/>
    <w:rsid w:val="001B70A3"/>
    <w:rsid w:val="001B74A5"/>
    <w:rsid w:val="001B74E2"/>
    <w:rsid w:val="001B7BCA"/>
    <w:rsid w:val="001B7C6B"/>
    <w:rsid w:val="001B7C7B"/>
    <w:rsid w:val="001B7D04"/>
    <w:rsid w:val="001C03B5"/>
    <w:rsid w:val="001C1606"/>
    <w:rsid w:val="001C1BDF"/>
    <w:rsid w:val="001C1E16"/>
    <w:rsid w:val="001C1FF7"/>
    <w:rsid w:val="001C2216"/>
    <w:rsid w:val="001C2433"/>
    <w:rsid w:val="001C27F1"/>
    <w:rsid w:val="001C2BF8"/>
    <w:rsid w:val="001C33F4"/>
    <w:rsid w:val="001C3550"/>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B1B"/>
    <w:rsid w:val="001C6E50"/>
    <w:rsid w:val="001C74F9"/>
    <w:rsid w:val="001C7503"/>
    <w:rsid w:val="001C7655"/>
    <w:rsid w:val="001C76F0"/>
    <w:rsid w:val="001C7A36"/>
    <w:rsid w:val="001C7FB7"/>
    <w:rsid w:val="001D0188"/>
    <w:rsid w:val="001D01A1"/>
    <w:rsid w:val="001D050D"/>
    <w:rsid w:val="001D09B1"/>
    <w:rsid w:val="001D0E76"/>
    <w:rsid w:val="001D0EB1"/>
    <w:rsid w:val="001D11AE"/>
    <w:rsid w:val="001D1847"/>
    <w:rsid w:val="001D1A96"/>
    <w:rsid w:val="001D1CED"/>
    <w:rsid w:val="001D2069"/>
    <w:rsid w:val="001D20C1"/>
    <w:rsid w:val="001D20D0"/>
    <w:rsid w:val="001D231A"/>
    <w:rsid w:val="001D2430"/>
    <w:rsid w:val="001D2A15"/>
    <w:rsid w:val="001D309D"/>
    <w:rsid w:val="001D31D0"/>
    <w:rsid w:val="001D4294"/>
    <w:rsid w:val="001D42E4"/>
    <w:rsid w:val="001D4711"/>
    <w:rsid w:val="001D5012"/>
    <w:rsid w:val="001D53AB"/>
    <w:rsid w:val="001D55A2"/>
    <w:rsid w:val="001D59FD"/>
    <w:rsid w:val="001D5F16"/>
    <w:rsid w:val="001D60B3"/>
    <w:rsid w:val="001D6142"/>
    <w:rsid w:val="001D6200"/>
    <w:rsid w:val="001D62AA"/>
    <w:rsid w:val="001D6690"/>
    <w:rsid w:val="001D6836"/>
    <w:rsid w:val="001D6849"/>
    <w:rsid w:val="001D6871"/>
    <w:rsid w:val="001D69F2"/>
    <w:rsid w:val="001D79ED"/>
    <w:rsid w:val="001D7CA8"/>
    <w:rsid w:val="001D7DEB"/>
    <w:rsid w:val="001D7E5B"/>
    <w:rsid w:val="001D7F3D"/>
    <w:rsid w:val="001D7F6E"/>
    <w:rsid w:val="001D7FC4"/>
    <w:rsid w:val="001E00BA"/>
    <w:rsid w:val="001E00D4"/>
    <w:rsid w:val="001E01C0"/>
    <w:rsid w:val="001E01EF"/>
    <w:rsid w:val="001E0432"/>
    <w:rsid w:val="001E0854"/>
    <w:rsid w:val="001E0B42"/>
    <w:rsid w:val="001E0F36"/>
    <w:rsid w:val="001E1020"/>
    <w:rsid w:val="001E10C4"/>
    <w:rsid w:val="001E128C"/>
    <w:rsid w:val="001E14D3"/>
    <w:rsid w:val="001E1873"/>
    <w:rsid w:val="001E1C37"/>
    <w:rsid w:val="001E1EB7"/>
    <w:rsid w:val="001E1EE3"/>
    <w:rsid w:val="001E2109"/>
    <w:rsid w:val="001E28D8"/>
    <w:rsid w:val="001E2AA1"/>
    <w:rsid w:val="001E2C7A"/>
    <w:rsid w:val="001E2E40"/>
    <w:rsid w:val="001E3389"/>
    <w:rsid w:val="001E3838"/>
    <w:rsid w:val="001E3D73"/>
    <w:rsid w:val="001E3FAC"/>
    <w:rsid w:val="001E426F"/>
    <w:rsid w:val="001E4EC0"/>
    <w:rsid w:val="001E529C"/>
    <w:rsid w:val="001E55F7"/>
    <w:rsid w:val="001E56F0"/>
    <w:rsid w:val="001E57A3"/>
    <w:rsid w:val="001E58A3"/>
    <w:rsid w:val="001E5DFF"/>
    <w:rsid w:val="001E62CA"/>
    <w:rsid w:val="001E637F"/>
    <w:rsid w:val="001E63D5"/>
    <w:rsid w:val="001E646A"/>
    <w:rsid w:val="001E6516"/>
    <w:rsid w:val="001E66B3"/>
    <w:rsid w:val="001E6A74"/>
    <w:rsid w:val="001E6CDA"/>
    <w:rsid w:val="001E6CDC"/>
    <w:rsid w:val="001E7283"/>
    <w:rsid w:val="001E7690"/>
    <w:rsid w:val="001E7B9F"/>
    <w:rsid w:val="001E7C94"/>
    <w:rsid w:val="001E7D62"/>
    <w:rsid w:val="001E7F38"/>
    <w:rsid w:val="001F0610"/>
    <w:rsid w:val="001F0750"/>
    <w:rsid w:val="001F0876"/>
    <w:rsid w:val="001F0AC9"/>
    <w:rsid w:val="001F1410"/>
    <w:rsid w:val="001F18D9"/>
    <w:rsid w:val="001F1F85"/>
    <w:rsid w:val="001F2042"/>
    <w:rsid w:val="001F204E"/>
    <w:rsid w:val="001F210B"/>
    <w:rsid w:val="001F222A"/>
    <w:rsid w:val="001F2751"/>
    <w:rsid w:val="001F27CA"/>
    <w:rsid w:val="001F2BBB"/>
    <w:rsid w:val="001F3730"/>
    <w:rsid w:val="001F3F5B"/>
    <w:rsid w:val="001F4644"/>
    <w:rsid w:val="001F473C"/>
    <w:rsid w:val="001F4803"/>
    <w:rsid w:val="001F4E2C"/>
    <w:rsid w:val="001F4FDF"/>
    <w:rsid w:val="001F519C"/>
    <w:rsid w:val="001F51CC"/>
    <w:rsid w:val="001F52BC"/>
    <w:rsid w:val="001F537C"/>
    <w:rsid w:val="001F5B65"/>
    <w:rsid w:val="001F5BD7"/>
    <w:rsid w:val="001F6389"/>
    <w:rsid w:val="001F659B"/>
    <w:rsid w:val="001F663A"/>
    <w:rsid w:val="001F66AF"/>
    <w:rsid w:val="001F6770"/>
    <w:rsid w:val="001F6798"/>
    <w:rsid w:val="001F6B0B"/>
    <w:rsid w:val="001F6D8B"/>
    <w:rsid w:val="001F7501"/>
    <w:rsid w:val="001F7BBF"/>
    <w:rsid w:val="0020015E"/>
    <w:rsid w:val="0020062B"/>
    <w:rsid w:val="00200D92"/>
    <w:rsid w:val="00201A94"/>
    <w:rsid w:val="00201B59"/>
    <w:rsid w:val="00201D53"/>
    <w:rsid w:val="00201DD6"/>
    <w:rsid w:val="00202105"/>
    <w:rsid w:val="0020210F"/>
    <w:rsid w:val="002022AC"/>
    <w:rsid w:val="00202A44"/>
    <w:rsid w:val="00203243"/>
    <w:rsid w:val="0020400D"/>
    <w:rsid w:val="0020406E"/>
    <w:rsid w:val="002046ED"/>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AA3"/>
    <w:rsid w:val="00207B6A"/>
    <w:rsid w:val="00207DA7"/>
    <w:rsid w:val="0021025B"/>
    <w:rsid w:val="00210371"/>
    <w:rsid w:val="0021072B"/>
    <w:rsid w:val="00210EC6"/>
    <w:rsid w:val="002111F5"/>
    <w:rsid w:val="0021122C"/>
    <w:rsid w:val="002112A3"/>
    <w:rsid w:val="002113E7"/>
    <w:rsid w:val="00211B26"/>
    <w:rsid w:val="00211EB9"/>
    <w:rsid w:val="00212283"/>
    <w:rsid w:val="00212732"/>
    <w:rsid w:val="00212733"/>
    <w:rsid w:val="00212781"/>
    <w:rsid w:val="002128A4"/>
    <w:rsid w:val="00212A81"/>
    <w:rsid w:val="00212D55"/>
    <w:rsid w:val="002136B8"/>
    <w:rsid w:val="0021385B"/>
    <w:rsid w:val="00213F12"/>
    <w:rsid w:val="00214215"/>
    <w:rsid w:val="0021429E"/>
    <w:rsid w:val="002143C4"/>
    <w:rsid w:val="00214A4F"/>
    <w:rsid w:val="00214FBC"/>
    <w:rsid w:val="002152E7"/>
    <w:rsid w:val="00215391"/>
    <w:rsid w:val="002156CC"/>
    <w:rsid w:val="002157FA"/>
    <w:rsid w:val="002158CE"/>
    <w:rsid w:val="00215B55"/>
    <w:rsid w:val="00216736"/>
    <w:rsid w:val="00216836"/>
    <w:rsid w:val="0021689F"/>
    <w:rsid w:val="0021697B"/>
    <w:rsid w:val="00216A86"/>
    <w:rsid w:val="00216C61"/>
    <w:rsid w:val="00217002"/>
    <w:rsid w:val="00217431"/>
    <w:rsid w:val="00217701"/>
    <w:rsid w:val="00217B23"/>
    <w:rsid w:val="00217CAD"/>
    <w:rsid w:val="00217CBE"/>
    <w:rsid w:val="0022005C"/>
    <w:rsid w:val="002201AB"/>
    <w:rsid w:val="0022079F"/>
    <w:rsid w:val="002208C9"/>
    <w:rsid w:val="00220CAF"/>
    <w:rsid w:val="00220F6A"/>
    <w:rsid w:val="00221063"/>
    <w:rsid w:val="0022159C"/>
    <w:rsid w:val="0022164F"/>
    <w:rsid w:val="00221656"/>
    <w:rsid w:val="00221B3A"/>
    <w:rsid w:val="00221ED4"/>
    <w:rsid w:val="0022227E"/>
    <w:rsid w:val="0022279D"/>
    <w:rsid w:val="00222B96"/>
    <w:rsid w:val="00222EC9"/>
    <w:rsid w:val="00223751"/>
    <w:rsid w:val="00223850"/>
    <w:rsid w:val="00223B8B"/>
    <w:rsid w:val="0022407F"/>
    <w:rsid w:val="002242A3"/>
    <w:rsid w:val="00224C25"/>
    <w:rsid w:val="00224DCC"/>
    <w:rsid w:val="00224E2B"/>
    <w:rsid w:val="002255A1"/>
    <w:rsid w:val="00226706"/>
    <w:rsid w:val="00226A99"/>
    <w:rsid w:val="00226FE3"/>
    <w:rsid w:val="0022705A"/>
    <w:rsid w:val="002270BF"/>
    <w:rsid w:val="0022715F"/>
    <w:rsid w:val="002273C5"/>
    <w:rsid w:val="00227597"/>
    <w:rsid w:val="00230148"/>
    <w:rsid w:val="0023038A"/>
    <w:rsid w:val="00230977"/>
    <w:rsid w:val="00230D0B"/>
    <w:rsid w:val="00230E00"/>
    <w:rsid w:val="002317A1"/>
    <w:rsid w:val="0023196E"/>
    <w:rsid w:val="00231FDE"/>
    <w:rsid w:val="0023203C"/>
    <w:rsid w:val="0023282E"/>
    <w:rsid w:val="00232B6D"/>
    <w:rsid w:val="00232D16"/>
    <w:rsid w:val="00232DA4"/>
    <w:rsid w:val="002331E8"/>
    <w:rsid w:val="002331FB"/>
    <w:rsid w:val="002333FA"/>
    <w:rsid w:val="002338CB"/>
    <w:rsid w:val="002339AE"/>
    <w:rsid w:val="00234736"/>
    <w:rsid w:val="002347BE"/>
    <w:rsid w:val="002348EC"/>
    <w:rsid w:val="00234B71"/>
    <w:rsid w:val="00234B92"/>
    <w:rsid w:val="00234F17"/>
    <w:rsid w:val="0023509B"/>
    <w:rsid w:val="002351FA"/>
    <w:rsid w:val="00235668"/>
    <w:rsid w:val="00235A7F"/>
    <w:rsid w:val="00235CA6"/>
    <w:rsid w:val="00235E44"/>
    <w:rsid w:val="00235F73"/>
    <w:rsid w:val="0023603B"/>
    <w:rsid w:val="00236047"/>
    <w:rsid w:val="00236086"/>
    <w:rsid w:val="00236295"/>
    <w:rsid w:val="002366D3"/>
    <w:rsid w:val="00236870"/>
    <w:rsid w:val="002368CA"/>
    <w:rsid w:val="00236E1C"/>
    <w:rsid w:val="0023716A"/>
    <w:rsid w:val="00237291"/>
    <w:rsid w:val="00237491"/>
    <w:rsid w:val="002401FA"/>
    <w:rsid w:val="002402CA"/>
    <w:rsid w:val="00240793"/>
    <w:rsid w:val="00240D5F"/>
    <w:rsid w:val="00240D89"/>
    <w:rsid w:val="00240E25"/>
    <w:rsid w:val="00240F44"/>
    <w:rsid w:val="002410DA"/>
    <w:rsid w:val="00241168"/>
    <w:rsid w:val="00241B74"/>
    <w:rsid w:val="00241D8C"/>
    <w:rsid w:val="00241DBF"/>
    <w:rsid w:val="00241F79"/>
    <w:rsid w:val="002421FB"/>
    <w:rsid w:val="00242406"/>
    <w:rsid w:val="00242605"/>
    <w:rsid w:val="002426E5"/>
    <w:rsid w:val="002426FE"/>
    <w:rsid w:val="0024303A"/>
    <w:rsid w:val="002437E6"/>
    <w:rsid w:val="00243B78"/>
    <w:rsid w:val="002442E1"/>
    <w:rsid w:val="00244956"/>
    <w:rsid w:val="00244BD6"/>
    <w:rsid w:val="0024519E"/>
    <w:rsid w:val="00245246"/>
    <w:rsid w:val="002453F3"/>
    <w:rsid w:val="00245603"/>
    <w:rsid w:val="00245732"/>
    <w:rsid w:val="002457C4"/>
    <w:rsid w:val="00245DE6"/>
    <w:rsid w:val="00246245"/>
    <w:rsid w:val="0024643C"/>
    <w:rsid w:val="002464A7"/>
    <w:rsid w:val="002467CB"/>
    <w:rsid w:val="002468BE"/>
    <w:rsid w:val="00247137"/>
    <w:rsid w:val="0024724D"/>
    <w:rsid w:val="002475A6"/>
    <w:rsid w:val="002475FE"/>
    <w:rsid w:val="002478B3"/>
    <w:rsid w:val="00247ABA"/>
    <w:rsid w:val="00247AD6"/>
    <w:rsid w:val="00247B51"/>
    <w:rsid w:val="00247D81"/>
    <w:rsid w:val="00247F46"/>
    <w:rsid w:val="00247FA8"/>
    <w:rsid w:val="00250575"/>
    <w:rsid w:val="00250C0A"/>
    <w:rsid w:val="00250D91"/>
    <w:rsid w:val="002511F5"/>
    <w:rsid w:val="00251247"/>
    <w:rsid w:val="002518E3"/>
    <w:rsid w:val="00251A7C"/>
    <w:rsid w:val="00252177"/>
    <w:rsid w:val="00252368"/>
    <w:rsid w:val="002526F3"/>
    <w:rsid w:val="00252738"/>
    <w:rsid w:val="002527E9"/>
    <w:rsid w:val="002531DC"/>
    <w:rsid w:val="002533DA"/>
    <w:rsid w:val="00253595"/>
    <w:rsid w:val="00253EA7"/>
    <w:rsid w:val="00254B03"/>
    <w:rsid w:val="00255139"/>
    <w:rsid w:val="00255174"/>
    <w:rsid w:val="0025518E"/>
    <w:rsid w:val="00255214"/>
    <w:rsid w:val="00255459"/>
    <w:rsid w:val="00255CDA"/>
    <w:rsid w:val="00255FE1"/>
    <w:rsid w:val="00256778"/>
    <w:rsid w:val="002568F4"/>
    <w:rsid w:val="002576A6"/>
    <w:rsid w:val="0025781C"/>
    <w:rsid w:val="002579B1"/>
    <w:rsid w:val="00257B6E"/>
    <w:rsid w:val="00257B75"/>
    <w:rsid w:val="00257BDA"/>
    <w:rsid w:val="00257E6C"/>
    <w:rsid w:val="00260047"/>
    <w:rsid w:val="002606F9"/>
    <w:rsid w:val="00260D41"/>
    <w:rsid w:val="00260E58"/>
    <w:rsid w:val="0026161F"/>
    <w:rsid w:val="0026189E"/>
    <w:rsid w:val="002621D8"/>
    <w:rsid w:val="002625B1"/>
    <w:rsid w:val="002628D8"/>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562"/>
    <w:rsid w:val="00267D93"/>
    <w:rsid w:val="00267EDB"/>
    <w:rsid w:val="0027074A"/>
    <w:rsid w:val="00271732"/>
    <w:rsid w:val="002724E0"/>
    <w:rsid w:val="002727FB"/>
    <w:rsid w:val="00272A47"/>
    <w:rsid w:val="0027344E"/>
    <w:rsid w:val="0027347E"/>
    <w:rsid w:val="00273963"/>
    <w:rsid w:val="00273E15"/>
    <w:rsid w:val="0027405C"/>
    <w:rsid w:val="00274D05"/>
    <w:rsid w:val="00275167"/>
    <w:rsid w:val="00275259"/>
    <w:rsid w:val="00275430"/>
    <w:rsid w:val="002754DA"/>
    <w:rsid w:val="00275D86"/>
    <w:rsid w:val="00275DA9"/>
    <w:rsid w:val="0027641A"/>
    <w:rsid w:val="0027647A"/>
    <w:rsid w:val="002766BB"/>
    <w:rsid w:val="00276B0B"/>
    <w:rsid w:val="00276B3E"/>
    <w:rsid w:val="00276E4C"/>
    <w:rsid w:val="00277024"/>
    <w:rsid w:val="00277412"/>
    <w:rsid w:val="0027773A"/>
    <w:rsid w:val="0027779A"/>
    <w:rsid w:val="00277924"/>
    <w:rsid w:val="00277D32"/>
    <w:rsid w:val="0028007F"/>
    <w:rsid w:val="00280202"/>
    <w:rsid w:val="0028036B"/>
    <w:rsid w:val="0028065E"/>
    <w:rsid w:val="00280B8B"/>
    <w:rsid w:val="002814DB"/>
    <w:rsid w:val="00281867"/>
    <w:rsid w:val="00281D74"/>
    <w:rsid w:val="00281E53"/>
    <w:rsid w:val="00281E88"/>
    <w:rsid w:val="002827DC"/>
    <w:rsid w:val="00282D81"/>
    <w:rsid w:val="00282F74"/>
    <w:rsid w:val="002834EF"/>
    <w:rsid w:val="00283884"/>
    <w:rsid w:val="00283B84"/>
    <w:rsid w:val="00283F40"/>
    <w:rsid w:val="00284079"/>
    <w:rsid w:val="00284B2F"/>
    <w:rsid w:val="00284D5F"/>
    <w:rsid w:val="00284E0C"/>
    <w:rsid w:val="00284FC1"/>
    <w:rsid w:val="00285467"/>
    <w:rsid w:val="002854D2"/>
    <w:rsid w:val="002858B2"/>
    <w:rsid w:val="00285B81"/>
    <w:rsid w:val="002861D7"/>
    <w:rsid w:val="00286AF8"/>
    <w:rsid w:val="00286F69"/>
    <w:rsid w:val="0028727D"/>
    <w:rsid w:val="00287387"/>
    <w:rsid w:val="002874ED"/>
    <w:rsid w:val="002875EE"/>
    <w:rsid w:val="0028771F"/>
    <w:rsid w:val="00287CE2"/>
    <w:rsid w:val="00287E3A"/>
    <w:rsid w:val="00290367"/>
    <w:rsid w:val="002903F0"/>
    <w:rsid w:val="00290609"/>
    <w:rsid w:val="0029076D"/>
    <w:rsid w:val="00290D20"/>
    <w:rsid w:val="00290D5F"/>
    <w:rsid w:val="00290DDC"/>
    <w:rsid w:val="00291150"/>
    <w:rsid w:val="0029118C"/>
    <w:rsid w:val="002918AB"/>
    <w:rsid w:val="00291915"/>
    <w:rsid w:val="00291980"/>
    <w:rsid w:val="00292113"/>
    <w:rsid w:val="002930BA"/>
    <w:rsid w:val="00294118"/>
    <w:rsid w:val="0029468A"/>
    <w:rsid w:val="00294936"/>
    <w:rsid w:val="00294BA0"/>
    <w:rsid w:val="00295470"/>
    <w:rsid w:val="002955B4"/>
    <w:rsid w:val="00295715"/>
    <w:rsid w:val="0029578C"/>
    <w:rsid w:val="00295A77"/>
    <w:rsid w:val="00295A7E"/>
    <w:rsid w:val="00295AE3"/>
    <w:rsid w:val="00296045"/>
    <w:rsid w:val="0029626E"/>
    <w:rsid w:val="0029677D"/>
    <w:rsid w:val="00296A1D"/>
    <w:rsid w:val="00296BFF"/>
    <w:rsid w:val="0029754D"/>
    <w:rsid w:val="0029786F"/>
    <w:rsid w:val="00297B7A"/>
    <w:rsid w:val="002A0E77"/>
    <w:rsid w:val="002A0F26"/>
    <w:rsid w:val="002A1656"/>
    <w:rsid w:val="002A20AF"/>
    <w:rsid w:val="002A2177"/>
    <w:rsid w:val="002A2772"/>
    <w:rsid w:val="002A28C0"/>
    <w:rsid w:val="002A2F48"/>
    <w:rsid w:val="002A30C5"/>
    <w:rsid w:val="002A3436"/>
    <w:rsid w:val="002A4181"/>
    <w:rsid w:val="002A44F8"/>
    <w:rsid w:val="002A461E"/>
    <w:rsid w:val="002A46B0"/>
    <w:rsid w:val="002A4807"/>
    <w:rsid w:val="002A49D4"/>
    <w:rsid w:val="002A4F18"/>
    <w:rsid w:val="002A4F26"/>
    <w:rsid w:val="002A51B9"/>
    <w:rsid w:val="002A5512"/>
    <w:rsid w:val="002A55E3"/>
    <w:rsid w:val="002A5D0E"/>
    <w:rsid w:val="002A5EA7"/>
    <w:rsid w:val="002A63D2"/>
    <w:rsid w:val="002A66C6"/>
    <w:rsid w:val="002A6CF3"/>
    <w:rsid w:val="002A7329"/>
    <w:rsid w:val="002A7375"/>
    <w:rsid w:val="002A7766"/>
    <w:rsid w:val="002A77C8"/>
    <w:rsid w:val="002A7F87"/>
    <w:rsid w:val="002B039B"/>
    <w:rsid w:val="002B04B6"/>
    <w:rsid w:val="002B0958"/>
    <w:rsid w:val="002B0CBA"/>
    <w:rsid w:val="002B0D61"/>
    <w:rsid w:val="002B0FED"/>
    <w:rsid w:val="002B1892"/>
    <w:rsid w:val="002B1D1F"/>
    <w:rsid w:val="002B1D60"/>
    <w:rsid w:val="002B1DE8"/>
    <w:rsid w:val="002B1FCF"/>
    <w:rsid w:val="002B2137"/>
    <w:rsid w:val="002B2B0F"/>
    <w:rsid w:val="002B2B13"/>
    <w:rsid w:val="002B2C97"/>
    <w:rsid w:val="002B3506"/>
    <w:rsid w:val="002B376F"/>
    <w:rsid w:val="002B3A4B"/>
    <w:rsid w:val="002B3F34"/>
    <w:rsid w:val="002B402D"/>
    <w:rsid w:val="002B4748"/>
    <w:rsid w:val="002B480F"/>
    <w:rsid w:val="002B4B2E"/>
    <w:rsid w:val="002B5053"/>
    <w:rsid w:val="002B511D"/>
    <w:rsid w:val="002B53A1"/>
    <w:rsid w:val="002B5412"/>
    <w:rsid w:val="002B686B"/>
    <w:rsid w:val="002B6BBC"/>
    <w:rsid w:val="002B709C"/>
    <w:rsid w:val="002B75A2"/>
    <w:rsid w:val="002B77A0"/>
    <w:rsid w:val="002B785F"/>
    <w:rsid w:val="002B7A35"/>
    <w:rsid w:val="002B7C1F"/>
    <w:rsid w:val="002C00F2"/>
    <w:rsid w:val="002C051E"/>
    <w:rsid w:val="002C0784"/>
    <w:rsid w:val="002C0AAD"/>
    <w:rsid w:val="002C0C5A"/>
    <w:rsid w:val="002C0EB2"/>
    <w:rsid w:val="002C1A63"/>
    <w:rsid w:val="002C1B2B"/>
    <w:rsid w:val="002C1F8B"/>
    <w:rsid w:val="002C2060"/>
    <w:rsid w:val="002C243A"/>
    <w:rsid w:val="002C2A19"/>
    <w:rsid w:val="002C3375"/>
    <w:rsid w:val="002C3420"/>
    <w:rsid w:val="002C38FA"/>
    <w:rsid w:val="002C3DC5"/>
    <w:rsid w:val="002C4305"/>
    <w:rsid w:val="002C43B8"/>
    <w:rsid w:val="002C4543"/>
    <w:rsid w:val="002C4A4A"/>
    <w:rsid w:val="002C4EAD"/>
    <w:rsid w:val="002C5385"/>
    <w:rsid w:val="002C5622"/>
    <w:rsid w:val="002C59D9"/>
    <w:rsid w:val="002C5BB9"/>
    <w:rsid w:val="002C5CC6"/>
    <w:rsid w:val="002C6069"/>
    <w:rsid w:val="002C6558"/>
    <w:rsid w:val="002C6AB3"/>
    <w:rsid w:val="002C6CBE"/>
    <w:rsid w:val="002C72A3"/>
    <w:rsid w:val="002C72E7"/>
    <w:rsid w:val="002C7412"/>
    <w:rsid w:val="002C776A"/>
    <w:rsid w:val="002C7870"/>
    <w:rsid w:val="002C78DF"/>
    <w:rsid w:val="002D0517"/>
    <w:rsid w:val="002D0B89"/>
    <w:rsid w:val="002D14A5"/>
    <w:rsid w:val="002D1505"/>
    <w:rsid w:val="002D1866"/>
    <w:rsid w:val="002D1AD2"/>
    <w:rsid w:val="002D1BDE"/>
    <w:rsid w:val="002D2D76"/>
    <w:rsid w:val="002D325E"/>
    <w:rsid w:val="002D3665"/>
    <w:rsid w:val="002D368D"/>
    <w:rsid w:val="002D388C"/>
    <w:rsid w:val="002D392A"/>
    <w:rsid w:val="002D3C3E"/>
    <w:rsid w:val="002D3D6D"/>
    <w:rsid w:val="002D418C"/>
    <w:rsid w:val="002D4466"/>
    <w:rsid w:val="002D44D5"/>
    <w:rsid w:val="002D46CC"/>
    <w:rsid w:val="002D46FC"/>
    <w:rsid w:val="002D54B0"/>
    <w:rsid w:val="002D5F2C"/>
    <w:rsid w:val="002D5F86"/>
    <w:rsid w:val="002D631E"/>
    <w:rsid w:val="002D70BB"/>
    <w:rsid w:val="002D7309"/>
    <w:rsid w:val="002D739F"/>
    <w:rsid w:val="002D7FFD"/>
    <w:rsid w:val="002E0019"/>
    <w:rsid w:val="002E0592"/>
    <w:rsid w:val="002E06A8"/>
    <w:rsid w:val="002E0E55"/>
    <w:rsid w:val="002E1589"/>
    <w:rsid w:val="002E1C4B"/>
    <w:rsid w:val="002E21B4"/>
    <w:rsid w:val="002E2666"/>
    <w:rsid w:val="002E2C92"/>
    <w:rsid w:val="002E2D7C"/>
    <w:rsid w:val="002E3027"/>
    <w:rsid w:val="002E32E5"/>
    <w:rsid w:val="002E349B"/>
    <w:rsid w:val="002E3F36"/>
    <w:rsid w:val="002E43A0"/>
    <w:rsid w:val="002E482B"/>
    <w:rsid w:val="002E4903"/>
    <w:rsid w:val="002E4CF7"/>
    <w:rsid w:val="002E4E60"/>
    <w:rsid w:val="002E52C7"/>
    <w:rsid w:val="002E5669"/>
    <w:rsid w:val="002E5874"/>
    <w:rsid w:val="002E5B28"/>
    <w:rsid w:val="002E5F86"/>
    <w:rsid w:val="002E631C"/>
    <w:rsid w:val="002E678F"/>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34B"/>
    <w:rsid w:val="002F251B"/>
    <w:rsid w:val="002F2845"/>
    <w:rsid w:val="002F290E"/>
    <w:rsid w:val="002F2F0C"/>
    <w:rsid w:val="002F316D"/>
    <w:rsid w:val="002F3D0E"/>
    <w:rsid w:val="002F3EF1"/>
    <w:rsid w:val="002F43DF"/>
    <w:rsid w:val="002F4418"/>
    <w:rsid w:val="002F45AE"/>
    <w:rsid w:val="002F45DC"/>
    <w:rsid w:val="002F46FC"/>
    <w:rsid w:val="002F585C"/>
    <w:rsid w:val="002F61AB"/>
    <w:rsid w:val="002F61D5"/>
    <w:rsid w:val="002F65DA"/>
    <w:rsid w:val="002F6A38"/>
    <w:rsid w:val="002F714D"/>
    <w:rsid w:val="002F77F9"/>
    <w:rsid w:val="002F79F9"/>
    <w:rsid w:val="00300428"/>
    <w:rsid w:val="00300534"/>
    <w:rsid w:val="00300A2F"/>
    <w:rsid w:val="00300A9B"/>
    <w:rsid w:val="00300ECF"/>
    <w:rsid w:val="00300FB4"/>
    <w:rsid w:val="0030150E"/>
    <w:rsid w:val="00301524"/>
    <w:rsid w:val="003018CD"/>
    <w:rsid w:val="003020E7"/>
    <w:rsid w:val="00302218"/>
    <w:rsid w:val="00302421"/>
    <w:rsid w:val="00302523"/>
    <w:rsid w:val="0030265C"/>
    <w:rsid w:val="003029BD"/>
    <w:rsid w:val="0030323A"/>
    <w:rsid w:val="00303978"/>
    <w:rsid w:val="00303CAF"/>
    <w:rsid w:val="00303D18"/>
    <w:rsid w:val="00303D71"/>
    <w:rsid w:val="00303F2A"/>
    <w:rsid w:val="0030430C"/>
    <w:rsid w:val="00304A05"/>
    <w:rsid w:val="00304ABA"/>
    <w:rsid w:val="00305072"/>
    <w:rsid w:val="00305188"/>
    <w:rsid w:val="00305482"/>
    <w:rsid w:val="00305AB5"/>
    <w:rsid w:val="00305BCE"/>
    <w:rsid w:val="00305D6C"/>
    <w:rsid w:val="00306F3C"/>
    <w:rsid w:val="00306FC7"/>
    <w:rsid w:val="00307522"/>
    <w:rsid w:val="003078AD"/>
    <w:rsid w:val="0030797D"/>
    <w:rsid w:val="00307A85"/>
    <w:rsid w:val="00307D7D"/>
    <w:rsid w:val="00307E97"/>
    <w:rsid w:val="00307FD0"/>
    <w:rsid w:val="0031018A"/>
    <w:rsid w:val="00310357"/>
    <w:rsid w:val="00310A52"/>
    <w:rsid w:val="00310A86"/>
    <w:rsid w:val="00310C53"/>
    <w:rsid w:val="003116E3"/>
    <w:rsid w:val="0031182B"/>
    <w:rsid w:val="00311B82"/>
    <w:rsid w:val="00311C8C"/>
    <w:rsid w:val="00311E19"/>
    <w:rsid w:val="00312685"/>
    <w:rsid w:val="003128B2"/>
    <w:rsid w:val="00312994"/>
    <w:rsid w:val="00312CD7"/>
    <w:rsid w:val="00312D3F"/>
    <w:rsid w:val="00312EBC"/>
    <w:rsid w:val="00312F82"/>
    <w:rsid w:val="00313278"/>
    <w:rsid w:val="003132AB"/>
    <w:rsid w:val="003132F0"/>
    <w:rsid w:val="00313589"/>
    <w:rsid w:val="00313A78"/>
    <w:rsid w:val="00313B17"/>
    <w:rsid w:val="00313ED2"/>
    <w:rsid w:val="00313F1E"/>
    <w:rsid w:val="00313F47"/>
    <w:rsid w:val="00314227"/>
    <w:rsid w:val="0031447C"/>
    <w:rsid w:val="0031469F"/>
    <w:rsid w:val="00314A7A"/>
    <w:rsid w:val="00314F0A"/>
    <w:rsid w:val="00315048"/>
    <w:rsid w:val="00315151"/>
    <w:rsid w:val="00315399"/>
    <w:rsid w:val="003154DD"/>
    <w:rsid w:val="00315582"/>
    <w:rsid w:val="0031565D"/>
    <w:rsid w:val="00315C01"/>
    <w:rsid w:val="00315CB1"/>
    <w:rsid w:val="00316977"/>
    <w:rsid w:val="00316B6A"/>
    <w:rsid w:val="00316CCF"/>
    <w:rsid w:val="003173AE"/>
    <w:rsid w:val="00317505"/>
    <w:rsid w:val="003178B3"/>
    <w:rsid w:val="00317A00"/>
    <w:rsid w:val="0032001B"/>
    <w:rsid w:val="003202DD"/>
    <w:rsid w:val="00320382"/>
    <w:rsid w:val="00320A8E"/>
    <w:rsid w:val="00320B43"/>
    <w:rsid w:val="00320D9A"/>
    <w:rsid w:val="00320F51"/>
    <w:rsid w:val="003212B8"/>
    <w:rsid w:val="003217B8"/>
    <w:rsid w:val="00322547"/>
    <w:rsid w:val="00322EE5"/>
    <w:rsid w:val="00322F85"/>
    <w:rsid w:val="003230D0"/>
    <w:rsid w:val="003234A3"/>
    <w:rsid w:val="0032356D"/>
    <w:rsid w:val="0032359E"/>
    <w:rsid w:val="003235D4"/>
    <w:rsid w:val="003237B8"/>
    <w:rsid w:val="00323907"/>
    <w:rsid w:val="003239E1"/>
    <w:rsid w:val="00323C96"/>
    <w:rsid w:val="00324608"/>
    <w:rsid w:val="00324D4E"/>
    <w:rsid w:val="0032507F"/>
    <w:rsid w:val="00325AB7"/>
    <w:rsid w:val="003260A6"/>
    <w:rsid w:val="00326129"/>
    <w:rsid w:val="003263AB"/>
    <w:rsid w:val="003263F6"/>
    <w:rsid w:val="0032648F"/>
    <w:rsid w:val="00326496"/>
    <w:rsid w:val="003266F1"/>
    <w:rsid w:val="00326D33"/>
    <w:rsid w:val="00326E17"/>
    <w:rsid w:val="00327238"/>
    <w:rsid w:val="00327F04"/>
    <w:rsid w:val="00330186"/>
    <w:rsid w:val="003301AD"/>
    <w:rsid w:val="00330435"/>
    <w:rsid w:val="0033075F"/>
    <w:rsid w:val="003309F5"/>
    <w:rsid w:val="00330BD5"/>
    <w:rsid w:val="00330F8C"/>
    <w:rsid w:val="003315CE"/>
    <w:rsid w:val="00331E83"/>
    <w:rsid w:val="00331F98"/>
    <w:rsid w:val="003320F6"/>
    <w:rsid w:val="00332474"/>
    <w:rsid w:val="00332530"/>
    <w:rsid w:val="0033289E"/>
    <w:rsid w:val="0033315D"/>
    <w:rsid w:val="003334DF"/>
    <w:rsid w:val="003339D7"/>
    <w:rsid w:val="00333B35"/>
    <w:rsid w:val="0033431A"/>
    <w:rsid w:val="003348D9"/>
    <w:rsid w:val="00334D3D"/>
    <w:rsid w:val="00334EB9"/>
    <w:rsid w:val="00335121"/>
    <w:rsid w:val="00335204"/>
    <w:rsid w:val="00335223"/>
    <w:rsid w:val="003357A1"/>
    <w:rsid w:val="00335827"/>
    <w:rsid w:val="00335AFE"/>
    <w:rsid w:val="00335C62"/>
    <w:rsid w:val="0033613B"/>
    <w:rsid w:val="0033616B"/>
    <w:rsid w:val="00336406"/>
    <w:rsid w:val="00336601"/>
    <w:rsid w:val="00336D33"/>
    <w:rsid w:val="00336E10"/>
    <w:rsid w:val="00337560"/>
    <w:rsid w:val="003376BA"/>
    <w:rsid w:val="003377CA"/>
    <w:rsid w:val="00337CDA"/>
    <w:rsid w:val="00337E13"/>
    <w:rsid w:val="00337E99"/>
    <w:rsid w:val="00337FC6"/>
    <w:rsid w:val="00340235"/>
    <w:rsid w:val="003404AD"/>
    <w:rsid w:val="00340554"/>
    <w:rsid w:val="00340A98"/>
    <w:rsid w:val="00340FCB"/>
    <w:rsid w:val="00341212"/>
    <w:rsid w:val="003412BA"/>
    <w:rsid w:val="00341395"/>
    <w:rsid w:val="00342554"/>
    <w:rsid w:val="003425C3"/>
    <w:rsid w:val="00342ABA"/>
    <w:rsid w:val="00342DAD"/>
    <w:rsid w:val="0034360B"/>
    <w:rsid w:val="00343B32"/>
    <w:rsid w:val="00344012"/>
    <w:rsid w:val="003440EE"/>
    <w:rsid w:val="0034419A"/>
    <w:rsid w:val="00344427"/>
    <w:rsid w:val="00344820"/>
    <w:rsid w:val="0034483D"/>
    <w:rsid w:val="0034493F"/>
    <w:rsid w:val="00344DE1"/>
    <w:rsid w:val="00344E15"/>
    <w:rsid w:val="00344EDF"/>
    <w:rsid w:val="00345050"/>
    <w:rsid w:val="0034523F"/>
    <w:rsid w:val="0034575C"/>
    <w:rsid w:val="00345818"/>
    <w:rsid w:val="00345CD7"/>
    <w:rsid w:val="00345E81"/>
    <w:rsid w:val="00346471"/>
    <w:rsid w:val="00346915"/>
    <w:rsid w:val="00346B67"/>
    <w:rsid w:val="00347716"/>
    <w:rsid w:val="00347EE4"/>
    <w:rsid w:val="003509C5"/>
    <w:rsid w:val="00350D02"/>
    <w:rsid w:val="0035196D"/>
    <w:rsid w:val="00351A01"/>
    <w:rsid w:val="00351ADE"/>
    <w:rsid w:val="00351B56"/>
    <w:rsid w:val="00351FBA"/>
    <w:rsid w:val="00352437"/>
    <w:rsid w:val="00352FD3"/>
    <w:rsid w:val="00353187"/>
    <w:rsid w:val="003531B5"/>
    <w:rsid w:val="00353402"/>
    <w:rsid w:val="00353516"/>
    <w:rsid w:val="003535A1"/>
    <w:rsid w:val="00353614"/>
    <w:rsid w:val="00353783"/>
    <w:rsid w:val="00353929"/>
    <w:rsid w:val="00353CF3"/>
    <w:rsid w:val="00354D22"/>
    <w:rsid w:val="00354D7B"/>
    <w:rsid w:val="00355171"/>
    <w:rsid w:val="00355AF6"/>
    <w:rsid w:val="0035625F"/>
    <w:rsid w:val="003564A4"/>
    <w:rsid w:val="00356548"/>
    <w:rsid w:val="003567AE"/>
    <w:rsid w:val="0035697B"/>
    <w:rsid w:val="00356F93"/>
    <w:rsid w:val="003575A7"/>
    <w:rsid w:val="00357A3C"/>
    <w:rsid w:val="00357B3F"/>
    <w:rsid w:val="00357FD5"/>
    <w:rsid w:val="00360112"/>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1F6"/>
    <w:rsid w:val="00362348"/>
    <w:rsid w:val="003623A8"/>
    <w:rsid w:val="00362843"/>
    <w:rsid w:val="00362BEE"/>
    <w:rsid w:val="00362D13"/>
    <w:rsid w:val="00362D37"/>
    <w:rsid w:val="003634DD"/>
    <w:rsid w:val="00363940"/>
    <w:rsid w:val="00363A1E"/>
    <w:rsid w:val="00363ADC"/>
    <w:rsid w:val="00363C34"/>
    <w:rsid w:val="003640A0"/>
    <w:rsid w:val="00364173"/>
    <w:rsid w:val="003644EF"/>
    <w:rsid w:val="0036456A"/>
    <w:rsid w:val="00364646"/>
    <w:rsid w:val="003649DD"/>
    <w:rsid w:val="00364CC9"/>
    <w:rsid w:val="00365345"/>
    <w:rsid w:val="0036548D"/>
    <w:rsid w:val="003654AB"/>
    <w:rsid w:val="003654F8"/>
    <w:rsid w:val="003656A2"/>
    <w:rsid w:val="00366ED5"/>
    <w:rsid w:val="00367244"/>
    <w:rsid w:val="00367D26"/>
    <w:rsid w:val="00367F51"/>
    <w:rsid w:val="00367F7F"/>
    <w:rsid w:val="0037021B"/>
    <w:rsid w:val="003705B4"/>
    <w:rsid w:val="003706EC"/>
    <w:rsid w:val="00370CB6"/>
    <w:rsid w:val="00370DAF"/>
    <w:rsid w:val="00371216"/>
    <w:rsid w:val="00371BD4"/>
    <w:rsid w:val="003721D7"/>
    <w:rsid w:val="003723D6"/>
    <w:rsid w:val="0037263D"/>
    <w:rsid w:val="00372723"/>
    <w:rsid w:val="00372794"/>
    <w:rsid w:val="00372EC0"/>
    <w:rsid w:val="00373037"/>
    <w:rsid w:val="003731A0"/>
    <w:rsid w:val="00373500"/>
    <w:rsid w:val="00373509"/>
    <w:rsid w:val="003738F4"/>
    <w:rsid w:val="00373A48"/>
    <w:rsid w:val="00373A7E"/>
    <w:rsid w:val="00373A84"/>
    <w:rsid w:val="00373D93"/>
    <w:rsid w:val="0037413C"/>
    <w:rsid w:val="0037432C"/>
    <w:rsid w:val="00374597"/>
    <w:rsid w:val="003746E1"/>
    <w:rsid w:val="00374F3E"/>
    <w:rsid w:val="00375009"/>
    <w:rsid w:val="00375050"/>
    <w:rsid w:val="00375092"/>
    <w:rsid w:val="0037515C"/>
    <w:rsid w:val="0037527A"/>
    <w:rsid w:val="003752B3"/>
    <w:rsid w:val="003752ED"/>
    <w:rsid w:val="003754D1"/>
    <w:rsid w:val="0037561D"/>
    <w:rsid w:val="00375961"/>
    <w:rsid w:val="00375CE8"/>
    <w:rsid w:val="00375E64"/>
    <w:rsid w:val="00376405"/>
    <w:rsid w:val="00376936"/>
    <w:rsid w:val="003770BC"/>
    <w:rsid w:val="00377139"/>
    <w:rsid w:val="003775BD"/>
    <w:rsid w:val="003777BD"/>
    <w:rsid w:val="00377969"/>
    <w:rsid w:val="00377A48"/>
    <w:rsid w:val="00377D4F"/>
    <w:rsid w:val="00377E38"/>
    <w:rsid w:val="0038057F"/>
    <w:rsid w:val="0038089D"/>
    <w:rsid w:val="003808AE"/>
    <w:rsid w:val="00380A36"/>
    <w:rsid w:val="00380A8B"/>
    <w:rsid w:val="00380B59"/>
    <w:rsid w:val="00380B6F"/>
    <w:rsid w:val="00380BC4"/>
    <w:rsid w:val="003812DC"/>
    <w:rsid w:val="003812E9"/>
    <w:rsid w:val="003812F9"/>
    <w:rsid w:val="003814BE"/>
    <w:rsid w:val="003816FE"/>
    <w:rsid w:val="0038190D"/>
    <w:rsid w:val="0038191D"/>
    <w:rsid w:val="00381CEC"/>
    <w:rsid w:val="00382029"/>
    <w:rsid w:val="003825DF"/>
    <w:rsid w:val="00382731"/>
    <w:rsid w:val="0038273F"/>
    <w:rsid w:val="00382782"/>
    <w:rsid w:val="00382C8A"/>
    <w:rsid w:val="00382ECD"/>
    <w:rsid w:val="0038301D"/>
    <w:rsid w:val="003830AC"/>
    <w:rsid w:val="0038317C"/>
    <w:rsid w:val="003831E5"/>
    <w:rsid w:val="003832AC"/>
    <w:rsid w:val="00383481"/>
    <w:rsid w:val="00383C5F"/>
    <w:rsid w:val="00384072"/>
    <w:rsid w:val="00384170"/>
    <w:rsid w:val="00384214"/>
    <w:rsid w:val="00384453"/>
    <w:rsid w:val="00384DC7"/>
    <w:rsid w:val="00385155"/>
    <w:rsid w:val="003852A3"/>
    <w:rsid w:val="00385332"/>
    <w:rsid w:val="0038539B"/>
    <w:rsid w:val="003854C2"/>
    <w:rsid w:val="003855E1"/>
    <w:rsid w:val="00385678"/>
    <w:rsid w:val="00385CBC"/>
    <w:rsid w:val="00385DD0"/>
    <w:rsid w:val="003861F8"/>
    <w:rsid w:val="00386307"/>
    <w:rsid w:val="003864D8"/>
    <w:rsid w:val="003864F0"/>
    <w:rsid w:val="00386B1C"/>
    <w:rsid w:val="00386F9D"/>
    <w:rsid w:val="003870CF"/>
    <w:rsid w:val="00387142"/>
    <w:rsid w:val="003871F3"/>
    <w:rsid w:val="0038757B"/>
    <w:rsid w:val="0038773F"/>
    <w:rsid w:val="0038788B"/>
    <w:rsid w:val="00387F1E"/>
    <w:rsid w:val="00387F7A"/>
    <w:rsid w:val="00390B38"/>
    <w:rsid w:val="00390D24"/>
    <w:rsid w:val="003916F3"/>
    <w:rsid w:val="003920C6"/>
    <w:rsid w:val="003922FB"/>
    <w:rsid w:val="00392905"/>
    <w:rsid w:val="00392D0A"/>
    <w:rsid w:val="00392E1E"/>
    <w:rsid w:val="00393248"/>
    <w:rsid w:val="00393621"/>
    <w:rsid w:val="003938D4"/>
    <w:rsid w:val="003946EE"/>
    <w:rsid w:val="00394CF8"/>
    <w:rsid w:val="00394FD4"/>
    <w:rsid w:val="00395101"/>
    <w:rsid w:val="00395115"/>
    <w:rsid w:val="00395165"/>
    <w:rsid w:val="0039516D"/>
    <w:rsid w:val="00395330"/>
    <w:rsid w:val="003953A2"/>
    <w:rsid w:val="00395405"/>
    <w:rsid w:val="003955C8"/>
    <w:rsid w:val="00395857"/>
    <w:rsid w:val="00395AF6"/>
    <w:rsid w:val="00395B02"/>
    <w:rsid w:val="003963CD"/>
    <w:rsid w:val="00396B29"/>
    <w:rsid w:val="00397044"/>
    <w:rsid w:val="0039704D"/>
    <w:rsid w:val="00397109"/>
    <w:rsid w:val="00397872"/>
    <w:rsid w:val="00397D54"/>
    <w:rsid w:val="00397F90"/>
    <w:rsid w:val="003A0072"/>
    <w:rsid w:val="003A0441"/>
    <w:rsid w:val="003A05C9"/>
    <w:rsid w:val="003A0BDB"/>
    <w:rsid w:val="003A0C92"/>
    <w:rsid w:val="003A0CA2"/>
    <w:rsid w:val="003A0EED"/>
    <w:rsid w:val="003A1052"/>
    <w:rsid w:val="003A12EB"/>
    <w:rsid w:val="003A13C2"/>
    <w:rsid w:val="003A1590"/>
    <w:rsid w:val="003A190B"/>
    <w:rsid w:val="003A1AC5"/>
    <w:rsid w:val="003A1DEA"/>
    <w:rsid w:val="003A1F79"/>
    <w:rsid w:val="003A209A"/>
    <w:rsid w:val="003A213C"/>
    <w:rsid w:val="003A2169"/>
    <w:rsid w:val="003A2463"/>
    <w:rsid w:val="003A2D89"/>
    <w:rsid w:val="003A322A"/>
    <w:rsid w:val="003A349A"/>
    <w:rsid w:val="003A4155"/>
    <w:rsid w:val="003A4311"/>
    <w:rsid w:val="003A454A"/>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6DDF"/>
    <w:rsid w:val="003A7304"/>
    <w:rsid w:val="003A74F1"/>
    <w:rsid w:val="003A75AD"/>
    <w:rsid w:val="003A7A2C"/>
    <w:rsid w:val="003A7CC8"/>
    <w:rsid w:val="003A7E78"/>
    <w:rsid w:val="003B03D1"/>
    <w:rsid w:val="003B0735"/>
    <w:rsid w:val="003B0878"/>
    <w:rsid w:val="003B08D4"/>
    <w:rsid w:val="003B0BAB"/>
    <w:rsid w:val="003B0BDD"/>
    <w:rsid w:val="003B0E88"/>
    <w:rsid w:val="003B1155"/>
    <w:rsid w:val="003B1301"/>
    <w:rsid w:val="003B178E"/>
    <w:rsid w:val="003B1BC5"/>
    <w:rsid w:val="003B21C8"/>
    <w:rsid w:val="003B2432"/>
    <w:rsid w:val="003B2DAA"/>
    <w:rsid w:val="003B3407"/>
    <w:rsid w:val="003B35A7"/>
    <w:rsid w:val="003B364F"/>
    <w:rsid w:val="003B3A67"/>
    <w:rsid w:val="003B5378"/>
    <w:rsid w:val="003B5A76"/>
    <w:rsid w:val="003B5BB3"/>
    <w:rsid w:val="003B5C48"/>
    <w:rsid w:val="003B5CFC"/>
    <w:rsid w:val="003B6062"/>
    <w:rsid w:val="003B66D7"/>
    <w:rsid w:val="003B6CFC"/>
    <w:rsid w:val="003B6F9A"/>
    <w:rsid w:val="003B734B"/>
    <w:rsid w:val="003B7560"/>
    <w:rsid w:val="003B75DA"/>
    <w:rsid w:val="003B7B85"/>
    <w:rsid w:val="003C014F"/>
    <w:rsid w:val="003C0B30"/>
    <w:rsid w:val="003C0BB3"/>
    <w:rsid w:val="003C0CAF"/>
    <w:rsid w:val="003C12C5"/>
    <w:rsid w:val="003C14E4"/>
    <w:rsid w:val="003C22C2"/>
    <w:rsid w:val="003C22D1"/>
    <w:rsid w:val="003C23F5"/>
    <w:rsid w:val="003C26C9"/>
    <w:rsid w:val="003C3157"/>
    <w:rsid w:val="003C34FD"/>
    <w:rsid w:val="003C35B3"/>
    <w:rsid w:val="003C46FD"/>
    <w:rsid w:val="003C49F1"/>
    <w:rsid w:val="003C4C01"/>
    <w:rsid w:val="003C4F89"/>
    <w:rsid w:val="003C5302"/>
    <w:rsid w:val="003C54F4"/>
    <w:rsid w:val="003C55F8"/>
    <w:rsid w:val="003C5D4E"/>
    <w:rsid w:val="003C6062"/>
    <w:rsid w:val="003C6268"/>
    <w:rsid w:val="003C67BC"/>
    <w:rsid w:val="003C67E3"/>
    <w:rsid w:val="003C68F5"/>
    <w:rsid w:val="003C6900"/>
    <w:rsid w:val="003C69EB"/>
    <w:rsid w:val="003C6A09"/>
    <w:rsid w:val="003C73EE"/>
    <w:rsid w:val="003C7467"/>
    <w:rsid w:val="003C7A78"/>
    <w:rsid w:val="003C7AA5"/>
    <w:rsid w:val="003C7C61"/>
    <w:rsid w:val="003D05D2"/>
    <w:rsid w:val="003D07E0"/>
    <w:rsid w:val="003D1038"/>
    <w:rsid w:val="003D1152"/>
    <w:rsid w:val="003D1927"/>
    <w:rsid w:val="003D1BC8"/>
    <w:rsid w:val="003D2485"/>
    <w:rsid w:val="003D3521"/>
    <w:rsid w:val="003D3817"/>
    <w:rsid w:val="003D4086"/>
    <w:rsid w:val="003D4769"/>
    <w:rsid w:val="003D47E8"/>
    <w:rsid w:val="003D4950"/>
    <w:rsid w:val="003D4CF7"/>
    <w:rsid w:val="003D4F39"/>
    <w:rsid w:val="003D4F40"/>
    <w:rsid w:val="003D566C"/>
    <w:rsid w:val="003D5FD4"/>
    <w:rsid w:val="003D617D"/>
    <w:rsid w:val="003D663B"/>
    <w:rsid w:val="003D6ABC"/>
    <w:rsid w:val="003D6B73"/>
    <w:rsid w:val="003D712B"/>
    <w:rsid w:val="003D728A"/>
    <w:rsid w:val="003D7387"/>
    <w:rsid w:val="003D73AA"/>
    <w:rsid w:val="003D7AB0"/>
    <w:rsid w:val="003D7F9F"/>
    <w:rsid w:val="003E00BB"/>
    <w:rsid w:val="003E02EA"/>
    <w:rsid w:val="003E07BA"/>
    <w:rsid w:val="003E0A40"/>
    <w:rsid w:val="003E1493"/>
    <w:rsid w:val="003E1DF8"/>
    <w:rsid w:val="003E2D05"/>
    <w:rsid w:val="003E3057"/>
    <w:rsid w:val="003E32BF"/>
    <w:rsid w:val="003E344A"/>
    <w:rsid w:val="003E3826"/>
    <w:rsid w:val="003E3A23"/>
    <w:rsid w:val="003E3A68"/>
    <w:rsid w:val="003E4657"/>
    <w:rsid w:val="003E478C"/>
    <w:rsid w:val="003E481A"/>
    <w:rsid w:val="003E4BE6"/>
    <w:rsid w:val="003E4E88"/>
    <w:rsid w:val="003E4ECC"/>
    <w:rsid w:val="003E51C1"/>
    <w:rsid w:val="003E52A3"/>
    <w:rsid w:val="003E5581"/>
    <w:rsid w:val="003E55F8"/>
    <w:rsid w:val="003E5629"/>
    <w:rsid w:val="003E5EB1"/>
    <w:rsid w:val="003E628E"/>
    <w:rsid w:val="003E640E"/>
    <w:rsid w:val="003E6CC8"/>
    <w:rsid w:val="003E6D23"/>
    <w:rsid w:val="003E6FD3"/>
    <w:rsid w:val="003E72EE"/>
    <w:rsid w:val="003E7659"/>
    <w:rsid w:val="003E76EE"/>
    <w:rsid w:val="003E7A87"/>
    <w:rsid w:val="003E7E6A"/>
    <w:rsid w:val="003F00A9"/>
    <w:rsid w:val="003F08F8"/>
    <w:rsid w:val="003F0A95"/>
    <w:rsid w:val="003F1130"/>
    <w:rsid w:val="003F1689"/>
    <w:rsid w:val="003F2140"/>
    <w:rsid w:val="003F2199"/>
    <w:rsid w:val="003F2346"/>
    <w:rsid w:val="003F247F"/>
    <w:rsid w:val="003F285A"/>
    <w:rsid w:val="003F2A74"/>
    <w:rsid w:val="003F2AB9"/>
    <w:rsid w:val="003F2B04"/>
    <w:rsid w:val="003F398D"/>
    <w:rsid w:val="003F3A36"/>
    <w:rsid w:val="003F3B32"/>
    <w:rsid w:val="003F3E66"/>
    <w:rsid w:val="003F3F52"/>
    <w:rsid w:val="003F450A"/>
    <w:rsid w:val="003F4643"/>
    <w:rsid w:val="003F48FB"/>
    <w:rsid w:val="003F4E53"/>
    <w:rsid w:val="003F5571"/>
    <w:rsid w:val="003F5B00"/>
    <w:rsid w:val="003F693C"/>
    <w:rsid w:val="003F7287"/>
    <w:rsid w:val="003F7BE6"/>
    <w:rsid w:val="004005C7"/>
    <w:rsid w:val="00400FC6"/>
    <w:rsid w:val="00400FFC"/>
    <w:rsid w:val="00401367"/>
    <w:rsid w:val="0040159E"/>
    <w:rsid w:val="00401687"/>
    <w:rsid w:val="00401EF0"/>
    <w:rsid w:val="00402112"/>
    <w:rsid w:val="0040232F"/>
    <w:rsid w:val="00402E43"/>
    <w:rsid w:val="00403010"/>
    <w:rsid w:val="0040310A"/>
    <w:rsid w:val="0040324D"/>
    <w:rsid w:val="00403461"/>
    <w:rsid w:val="004035D1"/>
    <w:rsid w:val="00403AD6"/>
    <w:rsid w:val="00403F04"/>
    <w:rsid w:val="0040465B"/>
    <w:rsid w:val="00404804"/>
    <w:rsid w:val="00405133"/>
    <w:rsid w:val="0040518D"/>
    <w:rsid w:val="0040523F"/>
    <w:rsid w:val="00405620"/>
    <w:rsid w:val="00405871"/>
    <w:rsid w:val="004059A1"/>
    <w:rsid w:val="00405CCD"/>
    <w:rsid w:val="00405CFE"/>
    <w:rsid w:val="00405E9C"/>
    <w:rsid w:val="00405F87"/>
    <w:rsid w:val="00406352"/>
    <w:rsid w:val="00406AEB"/>
    <w:rsid w:val="00406B83"/>
    <w:rsid w:val="00406C57"/>
    <w:rsid w:val="00406F6D"/>
    <w:rsid w:val="0040741B"/>
    <w:rsid w:val="0040758E"/>
    <w:rsid w:val="004078D1"/>
    <w:rsid w:val="004102D1"/>
    <w:rsid w:val="0041072E"/>
    <w:rsid w:val="00410A56"/>
    <w:rsid w:val="00410C98"/>
    <w:rsid w:val="00411262"/>
    <w:rsid w:val="00411545"/>
    <w:rsid w:val="004117E2"/>
    <w:rsid w:val="0041186F"/>
    <w:rsid w:val="00411F57"/>
    <w:rsid w:val="004124FF"/>
    <w:rsid w:val="00412906"/>
    <w:rsid w:val="00412CB5"/>
    <w:rsid w:val="0041364A"/>
    <w:rsid w:val="00413812"/>
    <w:rsid w:val="004138D3"/>
    <w:rsid w:val="00413BE6"/>
    <w:rsid w:val="00413C6B"/>
    <w:rsid w:val="0041403C"/>
    <w:rsid w:val="00414230"/>
    <w:rsid w:val="004144F2"/>
    <w:rsid w:val="0041459B"/>
    <w:rsid w:val="004146B5"/>
    <w:rsid w:val="00414DB2"/>
    <w:rsid w:val="00414DBE"/>
    <w:rsid w:val="00414DC8"/>
    <w:rsid w:val="0041516B"/>
    <w:rsid w:val="00415EAF"/>
    <w:rsid w:val="00416723"/>
    <w:rsid w:val="0041681B"/>
    <w:rsid w:val="004168F2"/>
    <w:rsid w:val="00416D1C"/>
    <w:rsid w:val="00416D26"/>
    <w:rsid w:val="00416F14"/>
    <w:rsid w:val="0041703D"/>
    <w:rsid w:val="00417067"/>
    <w:rsid w:val="00417203"/>
    <w:rsid w:val="00417228"/>
    <w:rsid w:val="00417250"/>
    <w:rsid w:val="00417734"/>
    <w:rsid w:val="00417FC3"/>
    <w:rsid w:val="004206AD"/>
    <w:rsid w:val="00420B0A"/>
    <w:rsid w:val="00420F3A"/>
    <w:rsid w:val="00421CB6"/>
    <w:rsid w:val="00421D34"/>
    <w:rsid w:val="00422005"/>
    <w:rsid w:val="0042203F"/>
    <w:rsid w:val="00422077"/>
    <w:rsid w:val="004221E6"/>
    <w:rsid w:val="0042232D"/>
    <w:rsid w:val="00422399"/>
    <w:rsid w:val="004224E0"/>
    <w:rsid w:val="00422981"/>
    <w:rsid w:val="00422994"/>
    <w:rsid w:val="00422FE3"/>
    <w:rsid w:val="00423204"/>
    <w:rsid w:val="0042387C"/>
    <w:rsid w:val="00423FE2"/>
    <w:rsid w:val="00424070"/>
    <w:rsid w:val="0042408C"/>
    <w:rsid w:val="00424E49"/>
    <w:rsid w:val="00425218"/>
    <w:rsid w:val="00425B8F"/>
    <w:rsid w:val="00425D71"/>
    <w:rsid w:val="00426093"/>
    <w:rsid w:val="00426109"/>
    <w:rsid w:val="0042627E"/>
    <w:rsid w:val="00426CC1"/>
    <w:rsid w:val="00426E5F"/>
    <w:rsid w:val="00426F0A"/>
    <w:rsid w:val="00426FCF"/>
    <w:rsid w:val="0042719A"/>
    <w:rsid w:val="0042777D"/>
    <w:rsid w:val="004279C0"/>
    <w:rsid w:val="00427AB6"/>
    <w:rsid w:val="00427BD9"/>
    <w:rsid w:val="00427D09"/>
    <w:rsid w:val="004300ED"/>
    <w:rsid w:val="004301EA"/>
    <w:rsid w:val="0043041F"/>
    <w:rsid w:val="004304D0"/>
    <w:rsid w:val="004305D9"/>
    <w:rsid w:val="0043077E"/>
    <w:rsid w:val="00430C2E"/>
    <w:rsid w:val="00430C58"/>
    <w:rsid w:val="00430DA5"/>
    <w:rsid w:val="00431426"/>
    <w:rsid w:val="00431562"/>
    <w:rsid w:val="00431B0C"/>
    <w:rsid w:val="00431C3A"/>
    <w:rsid w:val="00431F2D"/>
    <w:rsid w:val="004324EB"/>
    <w:rsid w:val="004326D9"/>
    <w:rsid w:val="004328D4"/>
    <w:rsid w:val="00432D1D"/>
    <w:rsid w:val="00433251"/>
    <w:rsid w:val="0043339D"/>
    <w:rsid w:val="0043356A"/>
    <w:rsid w:val="00433B53"/>
    <w:rsid w:val="00433D46"/>
    <w:rsid w:val="00433F90"/>
    <w:rsid w:val="00434A71"/>
    <w:rsid w:val="0043506F"/>
    <w:rsid w:val="0043517A"/>
    <w:rsid w:val="00435207"/>
    <w:rsid w:val="00435F83"/>
    <w:rsid w:val="00435FE0"/>
    <w:rsid w:val="0043601B"/>
    <w:rsid w:val="0043624E"/>
    <w:rsid w:val="00436296"/>
    <w:rsid w:val="004365C7"/>
    <w:rsid w:val="00436630"/>
    <w:rsid w:val="00436804"/>
    <w:rsid w:val="004368EA"/>
    <w:rsid w:val="00436AA1"/>
    <w:rsid w:val="00436F1A"/>
    <w:rsid w:val="00437159"/>
    <w:rsid w:val="00437361"/>
    <w:rsid w:val="00437433"/>
    <w:rsid w:val="0043743A"/>
    <w:rsid w:val="0043789C"/>
    <w:rsid w:val="00437AAE"/>
    <w:rsid w:val="00437B53"/>
    <w:rsid w:val="004404C0"/>
    <w:rsid w:val="0044092D"/>
    <w:rsid w:val="00440D4F"/>
    <w:rsid w:val="00440F2C"/>
    <w:rsid w:val="004410E2"/>
    <w:rsid w:val="0044154C"/>
    <w:rsid w:val="00441565"/>
    <w:rsid w:val="004419D7"/>
    <w:rsid w:val="00441B64"/>
    <w:rsid w:val="00441C75"/>
    <w:rsid w:val="004421DF"/>
    <w:rsid w:val="00442249"/>
    <w:rsid w:val="00442415"/>
    <w:rsid w:val="0044247E"/>
    <w:rsid w:val="004424C9"/>
    <w:rsid w:val="00442741"/>
    <w:rsid w:val="00442BC6"/>
    <w:rsid w:val="00442C26"/>
    <w:rsid w:val="00443270"/>
    <w:rsid w:val="004433A9"/>
    <w:rsid w:val="00443852"/>
    <w:rsid w:val="004438CF"/>
    <w:rsid w:val="00443958"/>
    <w:rsid w:val="004439FC"/>
    <w:rsid w:val="00443BB1"/>
    <w:rsid w:val="004445E5"/>
    <w:rsid w:val="0044494F"/>
    <w:rsid w:val="00444D05"/>
    <w:rsid w:val="00445015"/>
    <w:rsid w:val="004452DC"/>
    <w:rsid w:val="004452F6"/>
    <w:rsid w:val="00445537"/>
    <w:rsid w:val="00445917"/>
    <w:rsid w:val="00445DA4"/>
    <w:rsid w:val="0044626E"/>
    <w:rsid w:val="004468A4"/>
    <w:rsid w:val="00446C1B"/>
    <w:rsid w:val="00446F3F"/>
    <w:rsid w:val="004477CD"/>
    <w:rsid w:val="004501F6"/>
    <w:rsid w:val="004502D7"/>
    <w:rsid w:val="00450495"/>
    <w:rsid w:val="00450D86"/>
    <w:rsid w:val="00450DF7"/>
    <w:rsid w:val="00451357"/>
    <w:rsid w:val="0045165F"/>
    <w:rsid w:val="004518E2"/>
    <w:rsid w:val="00451968"/>
    <w:rsid w:val="0045263F"/>
    <w:rsid w:val="00452A98"/>
    <w:rsid w:val="00452BDA"/>
    <w:rsid w:val="00452EA5"/>
    <w:rsid w:val="00453174"/>
    <w:rsid w:val="0045333E"/>
    <w:rsid w:val="00453750"/>
    <w:rsid w:val="004537CF"/>
    <w:rsid w:val="004539FC"/>
    <w:rsid w:val="00453AE2"/>
    <w:rsid w:val="00453D69"/>
    <w:rsid w:val="0045428B"/>
    <w:rsid w:val="00454577"/>
    <w:rsid w:val="0045461E"/>
    <w:rsid w:val="004546E5"/>
    <w:rsid w:val="00454D4A"/>
    <w:rsid w:val="00455105"/>
    <w:rsid w:val="004551A4"/>
    <w:rsid w:val="004551BC"/>
    <w:rsid w:val="004554B7"/>
    <w:rsid w:val="00455501"/>
    <w:rsid w:val="00455C94"/>
    <w:rsid w:val="004563D8"/>
    <w:rsid w:val="004566C4"/>
    <w:rsid w:val="00456792"/>
    <w:rsid w:val="00456A4F"/>
    <w:rsid w:val="00456D72"/>
    <w:rsid w:val="00456F48"/>
    <w:rsid w:val="004575AB"/>
    <w:rsid w:val="004575FB"/>
    <w:rsid w:val="0045762E"/>
    <w:rsid w:val="0045792D"/>
    <w:rsid w:val="00457BA3"/>
    <w:rsid w:val="00457BF2"/>
    <w:rsid w:val="004600F8"/>
    <w:rsid w:val="004609C6"/>
    <w:rsid w:val="00460B1A"/>
    <w:rsid w:val="00460B5A"/>
    <w:rsid w:val="00460C28"/>
    <w:rsid w:val="004610F2"/>
    <w:rsid w:val="004616E2"/>
    <w:rsid w:val="00461753"/>
    <w:rsid w:val="00461831"/>
    <w:rsid w:val="00461A7C"/>
    <w:rsid w:val="00461BC2"/>
    <w:rsid w:val="0046234D"/>
    <w:rsid w:val="004627EB"/>
    <w:rsid w:val="00462AF2"/>
    <w:rsid w:val="00462C24"/>
    <w:rsid w:val="00462EC7"/>
    <w:rsid w:val="004637B4"/>
    <w:rsid w:val="00463827"/>
    <w:rsid w:val="004638DA"/>
    <w:rsid w:val="00463963"/>
    <w:rsid w:val="00463A09"/>
    <w:rsid w:val="00463BE3"/>
    <w:rsid w:val="00463BEF"/>
    <w:rsid w:val="00463E45"/>
    <w:rsid w:val="00464136"/>
    <w:rsid w:val="00464305"/>
    <w:rsid w:val="00464530"/>
    <w:rsid w:val="00464719"/>
    <w:rsid w:val="00464CC8"/>
    <w:rsid w:val="00464CF9"/>
    <w:rsid w:val="00464FA2"/>
    <w:rsid w:val="00465447"/>
    <w:rsid w:val="00465C06"/>
    <w:rsid w:val="00465E29"/>
    <w:rsid w:val="0046633C"/>
    <w:rsid w:val="00466E63"/>
    <w:rsid w:val="0046700B"/>
    <w:rsid w:val="00467515"/>
    <w:rsid w:val="0046759F"/>
    <w:rsid w:val="0047048A"/>
    <w:rsid w:val="00470D03"/>
    <w:rsid w:val="004710A1"/>
    <w:rsid w:val="00471917"/>
    <w:rsid w:val="00471A0B"/>
    <w:rsid w:val="00471E2D"/>
    <w:rsid w:val="00471E76"/>
    <w:rsid w:val="00471F7A"/>
    <w:rsid w:val="00471FD5"/>
    <w:rsid w:val="004720F7"/>
    <w:rsid w:val="004726F9"/>
    <w:rsid w:val="00472D97"/>
    <w:rsid w:val="00473053"/>
    <w:rsid w:val="00473730"/>
    <w:rsid w:val="00473A01"/>
    <w:rsid w:val="00473C2E"/>
    <w:rsid w:val="00474EE8"/>
    <w:rsid w:val="00474EF4"/>
    <w:rsid w:val="004750F3"/>
    <w:rsid w:val="00475276"/>
    <w:rsid w:val="004753C5"/>
    <w:rsid w:val="004753E7"/>
    <w:rsid w:val="0047560F"/>
    <w:rsid w:val="00475A27"/>
    <w:rsid w:val="004762AB"/>
    <w:rsid w:val="00476482"/>
    <w:rsid w:val="00476842"/>
    <w:rsid w:val="00476B38"/>
    <w:rsid w:val="00476FF6"/>
    <w:rsid w:val="00477118"/>
    <w:rsid w:val="004772F0"/>
    <w:rsid w:val="0047765F"/>
    <w:rsid w:val="00477E83"/>
    <w:rsid w:val="00477FE3"/>
    <w:rsid w:val="004800BF"/>
    <w:rsid w:val="00480584"/>
    <w:rsid w:val="0048079D"/>
    <w:rsid w:val="004819F0"/>
    <w:rsid w:val="00481DC5"/>
    <w:rsid w:val="004825B2"/>
    <w:rsid w:val="0048292E"/>
    <w:rsid w:val="00482B81"/>
    <w:rsid w:val="00482E02"/>
    <w:rsid w:val="00482F1E"/>
    <w:rsid w:val="004832DC"/>
    <w:rsid w:val="00483459"/>
    <w:rsid w:val="00483577"/>
    <w:rsid w:val="004835E4"/>
    <w:rsid w:val="0048476B"/>
    <w:rsid w:val="00484A89"/>
    <w:rsid w:val="00484FD7"/>
    <w:rsid w:val="004853E5"/>
    <w:rsid w:val="00486046"/>
    <w:rsid w:val="00486A9E"/>
    <w:rsid w:val="00487079"/>
    <w:rsid w:val="00487386"/>
    <w:rsid w:val="004875C4"/>
    <w:rsid w:val="00487ABA"/>
    <w:rsid w:val="00487BA4"/>
    <w:rsid w:val="00490111"/>
    <w:rsid w:val="004903E8"/>
    <w:rsid w:val="0049099D"/>
    <w:rsid w:val="00490C06"/>
    <w:rsid w:val="00490E04"/>
    <w:rsid w:val="004912CA"/>
    <w:rsid w:val="004913A8"/>
    <w:rsid w:val="00491985"/>
    <w:rsid w:val="00491AC6"/>
    <w:rsid w:val="00491DB8"/>
    <w:rsid w:val="0049201C"/>
    <w:rsid w:val="004921C7"/>
    <w:rsid w:val="00492C71"/>
    <w:rsid w:val="00492C79"/>
    <w:rsid w:val="00492FCE"/>
    <w:rsid w:val="004932C7"/>
    <w:rsid w:val="004933D5"/>
    <w:rsid w:val="004935A9"/>
    <w:rsid w:val="004937DD"/>
    <w:rsid w:val="0049385B"/>
    <w:rsid w:val="00493B57"/>
    <w:rsid w:val="00493EB7"/>
    <w:rsid w:val="00493EE2"/>
    <w:rsid w:val="0049405E"/>
    <w:rsid w:val="004943F8"/>
    <w:rsid w:val="00494655"/>
    <w:rsid w:val="00494AC5"/>
    <w:rsid w:val="00495118"/>
    <w:rsid w:val="00495917"/>
    <w:rsid w:val="004961F4"/>
    <w:rsid w:val="00496455"/>
    <w:rsid w:val="00496492"/>
    <w:rsid w:val="004965DB"/>
    <w:rsid w:val="00496A1F"/>
    <w:rsid w:val="00497076"/>
    <w:rsid w:val="00497481"/>
    <w:rsid w:val="0049780D"/>
    <w:rsid w:val="00497D63"/>
    <w:rsid w:val="004A00BC"/>
    <w:rsid w:val="004A0197"/>
    <w:rsid w:val="004A01A6"/>
    <w:rsid w:val="004A03D9"/>
    <w:rsid w:val="004A03FA"/>
    <w:rsid w:val="004A0652"/>
    <w:rsid w:val="004A066C"/>
    <w:rsid w:val="004A0D7F"/>
    <w:rsid w:val="004A0DF4"/>
    <w:rsid w:val="004A0EF9"/>
    <w:rsid w:val="004A1133"/>
    <w:rsid w:val="004A124F"/>
    <w:rsid w:val="004A13DE"/>
    <w:rsid w:val="004A17BC"/>
    <w:rsid w:val="004A1DE1"/>
    <w:rsid w:val="004A2334"/>
    <w:rsid w:val="004A2354"/>
    <w:rsid w:val="004A24A1"/>
    <w:rsid w:val="004A25FB"/>
    <w:rsid w:val="004A2C94"/>
    <w:rsid w:val="004A2CBF"/>
    <w:rsid w:val="004A2F6B"/>
    <w:rsid w:val="004A3117"/>
    <w:rsid w:val="004A3199"/>
    <w:rsid w:val="004A3755"/>
    <w:rsid w:val="004A4187"/>
    <w:rsid w:val="004A4313"/>
    <w:rsid w:val="004A4363"/>
    <w:rsid w:val="004A4813"/>
    <w:rsid w:val="004A48B2"/>
    <w:rsid w:val="004A4DA8"/>
    <w:rsid w:val="004A5900"/>
    <w:rsid w:val="004A62A0"/>
    <w:rsid w:val="004A68EB"/>
    <w:rsid w:val="004A6F98"/>
    <w:rsid w:val="004A6FB5"/>
    <w:rsid w:val="004A7749"/>
    <w:rsid w:val="004A7CAB"/>
    <w:rsid w:val="004B030C"/>
    <w:rsid w:val="004B03E6"/>
    <w:rsid w:val="004B0772"/>
    <w:rsid w:val="004B0D88"/>
    <w:rsid w:val="004B0E52"/>
    <w:rsid w:val="004B107F"/>
    <w:rsid w:val="004B1273"/>
    <w:rsid w:val="004B150C"/>
    <w:rsid w:val="004B1806"/>
    <w:rsid w:val="004B183D"/>
    <w:rsid w:val="004B1C40"/>
    <w:rsid w:val="004B1F2B"/>
    <w:rsid w:val="004B2A85"/>
    <w:rsid w:val="004B2AD8"/>
    <w:rsid w:val="004B3166"/>
    <w:rsid w:val="004B33AB"/>
    <w:rsid w:val="004B3456"/>
    <w:rsid w:val="004B356F"/>
    <w:rsid w:val="004B3644"/>
    <w:rsid w:val="004B378F"/>
    <w:rsid w:val="004B393A"/>
    <w:rsid w:val="004B3D05"/>
    <w:rsid w:val="004B3D4E"/>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DA"/>
    <w:rsid w:val="004B7AE2"/>
    <w:rsid w:val="004B7B0D"/>
    <w:rsid w:val="004B7F10"/>
    <w:rsid w:val="004C0242"/>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609"/>
    <w:rsid w:val="004C472C"/>
    <w:rsid w:val="004C472F"/>
    <w:rsid w:val="004C4B5E"/>
    <w:rsid w:val="004C4BA3"/>
    <w:rsid w:val="004C4BCE"/>
    <w:rsid w:val="004C50A6"/>
    <w:rsid w:val="004C552B"/>
    <w:rsid w:val="004C56F7"/>
    <w:rsid w:val="004C5C5B"/>
    <w:rsid w:val="004C5C5C"/>
    <w:rsid w:val="004C5F7E"/>
    <w:rsid w:val="004C6021"/>
    <w:rsid w:val="004C6BF2"/>
    <w:rsid w:val="004C71AC"/>
    <w:rsid w:val="004C71B6"/>
    <w:rsid w:val="004C76EA"/>
    <w:rsid w:val="004D0825"/>
    <w:rsid w:val="004D0F41"/>
    <w:rsid w:val="004D10F0"/>
    <w:rsid w:val="004D11F7"/>
    <w:rsid w:val="004D13DB"/>
    <w:rsid w:val="004D1586"/>
    <w:rsid w:val="004D16C0"/>
    <w:rsid w:val="004D19BA"/>
    <w:rsid w:val="004D1A4E"/>
    <w:rsid w:val="004D1E5A"/>
    <w:rsid w:val="004D215F"/>
    <w:rsid w:val="004D27A6"/>
    <w:rsid w:val="004D28AE"/>
    <w:rsid w:val="004D29AA"/>
    <w:rsid w:val="004D29FA"/>
    <w:rsid w:val="004D2B38"/>
    <w:rsid w:val="004D2CD8"/>
    <w:rsid w:val="004D35CA"/>
    <w:rsid w:val="004D3B51"/>
    <w:rsid w:val="004D437D"/>
    <w:rsid w:val="004D4AD6"/>
    <w:rsid w:val="004D4B3E"/>
    <w:rsid w:val="004D4C63"/>
    <w:rsid w:val="004D4CAD"/>
    <w:rsid w:val="004D4FD5"/>
    <w:rsid w:val="004D504E"/>
    <w:rsid w:val="004D53F2"/>
    <w:rsid w:val="004D5415"/>
    <w:rsid w:val="004D54A5"/>
    <w:rsid w:val="004D57BF"/>
    <w:rsid w:val="004D5C17"/>
    <w:rsid w:val="004D6538"/>
    <w:rsid w:val="004D661B"/>
    <w:rsid w:val="004D7B14"/>
    <w:rsid w:val="004D7B25"/>
    <w:rsid w:val="004D7DC7"/>
    <w:rsid w:val="004E01AE"/>
    <w:rsid w:val="004E05A5"/>
    <w:rsid w:val="004E065F"/>
    <w:rsid w:val="004E0C62"/>
    <w:rsid w:val="004E0D92"/>
    <w:rsid w:val="004E181E"/>
    <w:rsid w:val="004E1855"/>
    <w:rsid w:val="004E22D5"/>
    <w:rsid w:val="004E2BFA"/>
    <w:rsid w:val="004E36E2"/>
    <w:rsid w:val="004E3C56"/>
    <w:rsid w:val="004E3FF2"/>
    <w:rsid w:val="004E5242"/>
    <w:rsid w:val="004E546A"/>
    <w:rsid w:val="004E5811"/>
    <w:rsid w:val="004E5F45"/>
    <w:rsid w:val="004E6043"/>
    <w:rsid w:val="004E6372"/>
    <w:rsid w:val="004E6547"/>
    <w:rsid w:val="004E6633"/>
    <w:rsid w:val="004E681F"/>
    <w:rsid w:val="004E6824"/>
    <w:rsid w:val="004E6C59"/>
    <w:rsid w:val="004E6DE1"/>
    <w:rsid w:val="004E7148"/>
    <w:rsid w:val="004E7242"/>
    <w:rsid w:val="004E758D"/>
    <w:rsid w:val="004E7678"/>
    <w:rsid w:val="004E76D6"/>
    <w:rsid w:val="004E77DD"/>
    <w:rsid w:val="004E7886"/>
    <w:rsid w:val="004E7AAF"/>
    <w:rsid w:val="004E7B1D"/>
    <w:rsid w:val="004F077B"/>
    <w:rsid w:val="004F0B77"/>
    <w:rsid w:val="004F0CC8"/>
    <w:rsid w:val="004F0D88"/>
    <w:rsid w:val="004F130D"/>
    <w:rsid w:val="004F13E0"/>
    <w:rsid w:val="004F1496"/>
    <w:rsid w:val="004F1717"/>
    <w:rsid w:val="004F1E2D"/>
    <w:rsid w:val="004F20E6"/>
    <w:rsid w:val="004F2123"/>
    <w:rsid w:val="004F2273"/>
    <w:rsid w:val="004F25DB"/>
    <w:rsid w:val="004F2904"/>
    <w:rsid w:val="004F29EA"/>
    <w:rsid w:val="004F2E2D"/>
    <w:rsid w:val="004F3359"/>
    <w:rsid w:val="004F3584"/>
    <w:rsid w:val="004F3742"/>
    <w:rsid w:val="004F3C10"/>
    <w:rsid w:val="004F3CC0"/>
    <w:rsid w:val="004F3FC8"/>
    <w:rsid w:val="004F4226"/>
    <w:rsid w:val="004F4ACB"/>
    <w:rsid w:val="004F4D2A"/>
    <w:rsid w:val="004F50B4"/>
    <w:rsid w:val="004F573C"/>
    <w:rsid w:val="004F5779"/>
    <w:rsid w:val="004F5793"/>
    <w:rsid w:val="004F594E"/>
    <w:rsid w:val="004F5B03"/>
    <w:rsid w:val="004F611D"/>
    <w:rsid w:val="004F656F"/>
    <w:rsid w:val="004F665B"/>
    <w:rsid w:val="004F677C"/>
    <w:rsid w:val="004F6FC4"/>
    <w:rsid w:val="004F6FF9"/>
    <w:rsid w:val="004F72A6"/>
    <w:rsid w:val="004F7666"/>
    <w:rsid w:val="004F77AF"/>
    <w:rsid w:val="004F7D4D"/>
    <w:rsid w:val="004F7F2F"/>
    <w:rsid w:val="004F7FB4"/>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3D48"/>
    <w:rsid w:val="00503EBC"/>
    <w:rsid w:val="00504060"/>
    <w:rsid w:val="00504360"/>
    <w:rsid w:val="005045A1"/>
    <w:rsid w:val="00504EF0"/>
    <w:rsid w:val="00504FEF"/>
    <w:rsid w:val="00505CCD"/>
    <w:rsid w:val="00505DA9"/>
    <w:rsid w:val="00505DE1"/>
    <w:rsid w:val="00505E6E"/>
    <w:rsid w:val="005061F3"/>
    <w:rsid w:val="00506530"/>
    <w:rsid w:val="005069D8"/>
    <w:rsid w:val="00506A78"/>
    <w:rsid w:val="00506C7D"/>
    <w:rsid w:val="00506E3C"/>
    <w:rsid w:val="005074F1"/>
    <w:rsid w:val="005075BA"/>
    <w:rsid w:val="00507C88"/>
    <w:rsid w:val="005101DB"/>
    <w:rsid w:val="00510575"/>
    <w:rsid w:val="00510948"/>
    <w:rsid w:val="00510A35"/>
    <w:rsid w:val="005111EC"/>
    <w:rsid w:val="005113D4"/>
    <w:rsid w:val="0051147C"/>
    <w:rsid w:val="0051153C"/>
    <w:rsid w:val="0051167F"/>
    <w:rsid w:val="00511C47"/>
    <w:rsid w:val="00511FB7"/>
    <w:rsid w:val="00511FFE"/>
    <w:rsid w:val="00512D11"/>
    <w:rsid w:val="00512F1D"/>
    <w:rsid w:val="00512FA2"/>
    <w:rsid w:val="00512FEE"/>
    <w:rsid w:val="005132AA"/>
    <w:rsid w:val="0051363A"/>
    <w:rsid w:val="00513892"/>
    <w:rsid w:val="00513D37"/>
    <w:rsid w:val="00513DBC"/>
    <w:rsid w:val="00513F90"/>
    <w:rsid w:val="0051439D"/>
    <w:rsid w:val="00514664"/>
    <w:rsid w:val="00514A7B"/>
    <w:rsid w:val="00514FBA"/>
    <w:rsid w:val="0051544B"/>
    <w:rsid w:val="00515519"/>
    <w:rsid w:val="00515630"/>
    <w:rsid w:val="00515646"/>
    <w:rsid w:val="00515AA5"/>
    <w:rsid w:val="00515D51"/>
    <w:rsid w:val="005162A6"/>
    <w:rsid w:val="0051668F"/>
    <w:rsid w:val="005166EE"/>
    <w:rsid w:val="00517571"/>
    <w:rsid w:val="00517687"/>
    <w:rsid w:val="005178AE"/>
    <w:rsid w:val="00517CBA"/>
    <w:rsid w:val="00517E16"/>
    <w:rsid w:val="005206C1"/>
    <w:rsid w:val="00520A84"/>
    <w:rsid w:val="00521269"/>
    <w:rsid w:val="0052139F"/>
    <w:rsid w:val="00521442"/>
    <w:rsid w:val="00521997"/>
    <w:rsid w:val="00521D6D"/>
    <w:rsid w:val="00521D87"/>
    <w:rsid w:val="005221B8"/>
    <w:rsid w:val="00522680"/>
    <w:rsid w:val="005227C3"/>
    <w:rsid w:val="005228B1"/>
    <w:rsid w:val="00522CB7"/>
    <w:rsid w:val="005230F3"/>
    <w:rsid w:val="00523400"/>
    <w:rsid w:val="00523758"/>
    <w:rsid w:val="005237AF"/>
    <w:rsid w:val="00523954"/>
    <w:rsid w:val="005239A5"/>
    <w:rsid w:val="00523ECD"/>
    <w:rsid w:val="00524397"/>
    <w:rsid w:val="005244CC"/>
    <w:rsid w:val="00524646"/>
    <w:rsid w:val="00524852"/>
    <w:rsid w:val="005249A2"/>
    <w:rsid w:val="00524B6F"/>
    <w:rsid w:val="005254B5"/>
    <w:rsid w:val="00525765"/>
    <w:rsid w:val="00525945"/>
    <w:rsid w:val="00525AC3"/>
    <w:rsid w:val="00525C10"/>
    <w:rsid w:val="00526542"/>
    <w:rsid w:val="00526B3A"/>
    <w:rsid w:val="00526FFE"/>
    <w:rsid w:val="0052708F"/>
    <w:rsid w:val="005270BF"/>
    <w:rsid w:val="005271DB"/>
    <w:rsid w:val="00527A38"/>
    <w:rsid w:val="00527B28"/>
    <w:rsid w:val="00527F8F"/>
    <w:rsid w:val="005304CB"/>
    <w:rsid w:val="00530D34"/>
    <w:rsid w:val="00531508"/>
    <w:rsid w:val="0053197B"/>
    <w:rsid w:val="00531A84"/>
    <w:rsid w:val="00531C94"/>
    <w:rsid w:val="00531F23"/>
    <w:rsid w:val="00532367"/>
    <w:rsid w:val="00532818"/>
    <w:rsid w:val="005338C4"/>
    <w:rsid w:val="00533FE5"/>
    <w:rsid w:val="00534239"/>
    <w:rsid w:val="005345D8"/>
    <w:rsid w:val="005349B4"/>
    <w:rsid w:val="005349D6"/>
    <w:rsid w:val="005349F6"/>
    <w:rsid w:val="00534A63"/>
    <w:rsid w:val="00534CF9"/>
    <w:rsid w:val="00535437"/>
    <w:rsid w:val="005354B8"/>
    <w:rsid w:val="005357C7"/>
    <w:rsid w:val="005359D7"/>
    <w:rsid w:val="00535AA5"/>
    <w:rsid w:val="00535E1C"/>
    <w:rsid w:val="00536616"/>
    <w:rsid w:val="00536914"/>
    <w:rsid w:val="00536EE0"/>
    <w:rsid w:val="0053727B"/>
    <w:rsid w:val="00537494"/>
    <w:rsid w:val="005377E0"/>
    <w:rsid w:val="0053795B"/>
    <w:rsid w:val="005379EC"/>
    <w:rsid w:val="00537CF2"/>
    <w:rsid w:val="00537E38"/>
    <w:rsid w:val="00537F5F"/>
    <w:rsid w:val="005402E6"/>
    <w:rsid w:val="005402F0"/>
    <w:rsid w:val="00540428"/>
    <w:rsid w:val="0054048B"/>
    <w:rsid w:val="0054060C"/>
    <w:rsid w:val="00540AAE"/>
    <w:rsid w:val="00540AE8"/>
    <w:rsid w:val="00540B00"/>
    <w:rsid w:val="00540C10"/>
    <w:rsid w:val="00540E6F"/>
    <w:rsid w:val="00540F84"/>
    <w:rsid w:val="00541844"/>
    <w:rsid w:val="00541851"/>
    <w:rsid w:val="00541A81"/>
    <w:rsid w:val="00541CE6"/>
    <w:rsid w:val="00541D2B"/>
    <w:rsid w:val="00541DE4"/>
    <w:rsid w:val="00541E62"/>
    <w:rsid w:val="00541ED9"/>
    <w:rsid w:val="005425F9"/>
    <w:rsid w:val="00542E96"/>
    <w:rsid w:val="005430F9"/>
    <w:rsid w:val="00543741"/>
    <w:rsid w:val="00543785"/>
    <w:rsid w:val="0054384A"/>
    <w:rsid w:val="00543BDA"/>
    <w:rsid w:val="00543D62"/>
    <w:rsid w:val="0054409E"/>
    <w:rsid w:val="00544584"/>
    <w:rsid w:val="0054482D"/>
    <w:rsid w:val="00544AE8"/>
    <w:rsid w:val="00544C8D"/>
    <w:rsid w:val="00544CD3"/>
    <w:rsid w:val="00544EBA"/>
    <w:rsid w:val="005450D1"/>
    <w:rsid w:val="00545175"/>
    <w:rsid w:val="005455AC"/>
    <w:rsid w:val="00545614"/>
    <w:rsid w:val="005461E5"/>
    <w:rsid w:val="00546459"/>
    <w:rsid w:val="00546699"/>
    <w:rsid w:val="00546E18"/>
    <w:rsid w:val="00547060"/>
    <w:rsid w:val="00547874"/>
    <w:rsid w:val="005502DC"/>
    <w:rsid w:val="0055049C"/>
    <w:rsid w:val="00550B17"/>
    <w:rsid w:val="00550B24"/>
    <w:rsid w:val="00550CAF"/>
    <w:rsid w:val="005514C9"/>
    <w:rsid w:val="005516C9"/>
    <w:rsid w:val="00551928"/>
    <w:rsid w:val="005521AB"/>
    <w:rsid w:val="005522EE"/>
    <w:rsid w:val="0055269C"/>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533"/>
    <w:rsid w:val="00555A5B"/>
    <w:rsid w:val="00555D75"/>
    <w:rsid w:val="00556494"/>
    <w:rsid w:val="005568E0"/>
    <w:rsid w:val="0055691D"/>
    <w:rsid w:val="00556C2E"/>
    <w:rsid w:val="00556D79"/>
    <w:rsid w:val="00556E5F"/>
    <w:rsid w:val="0055711A"/>
    <w:rsid w:val="005574F0"/>
    <w:rsid w:val="005575CD"/>
    <w:rsid w:val="00557DBC"/>
    <w:rsid w:val="00557E7C"/>
    <w:rsid w:val="00560263"/>
    <w:rsid w:val="00560570"/>
    <w:rsid w:val="00560669"/>
    <w:rsid w:val="005606FD"/>
    <w:rsid w:val="00560946"/>
    <w:rsid w:val="00560C3D"/>
    <w:rsid w:val="00561084"/>
    <w:rsid w:val="00561373"/>
    <w:rsid w:val="005615EB"/>
    <w:rsid w:val="005619F2"/>
    <w:rsid w:val="00561A59"/>
    <w:rsid w:val="00561CDA"/>
    <w:rsid w:val="00561E15"/>
    <w:rsid w:val="00561ED1"/>
    <w:rsid w:val="00562A66"/>
    <w:rsid w:val="00562C03"/>
    <w:rsid w:val="00562EB9"/>
    <w:rsid w:val="005636F0"/>
    <w:rsid w:val="00563759"/>
    <w:rsid w:val="00563D96"/>
    <w:rsid w:val="00563F1D"/>
    <w:rsid w:val="005648CF"/>
    <w:rsid w:val="005649CA"/>
    <w:rsid w:val="00565916"/>
    <w:rsid w:val="00565E1D"/>
    <w:rsid w:val="00565E62"/>
    <w:rsid w:val="00566092"/>
    <w:rsid w:val="005664BF"/>
    <w:rsid w:val="005666C9"/>
    <w:rsid w:val="00566A29"/>
    <w:rsid w:val="00566E3F"/>
    <w:rsid w:val="00566FC3"/>
    <w:rsid w:val="0056753C"/>
    <w:rsid w:val="00567A81"/>
    <w:rsid w:val="005700CD"/>
    <w:rsid w:val="00570B24"/>
    <w:rsid w:val="00570E24"/>
    <w:rsid w:val="00570E47"/>
    <w:rsid w:val="00570F1C"/>
    <w:rsid w:val="005713EA"/>
    <w:rsid w:val="0057140E"/>
    <w:rsid w:val="0057149C"/>
    <w:rsid w:val="005718E8"/>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67D8"/>
    <w:rsid w:val="00576F76"/>
    <w:rsid w:val="00577014"/>
    <w:rsid w:val="0057777C"/>
    <w:rsid w:val="005777FC"/>
    <w:rsid w:val="00577B07"/>
    <w:rsid w:val="00577B63"/>
    <w:rsid w:val="005800F2"/>
    <w:rsid w:val="005806F1"/>
    <w:rsid w:val="00580820"/>
    <w:rsid w:val="00580AFD"/>
    <w:rsid w:val="00580EFF"/>
    <w:rsid w:val="0058101F"/>
    <w:rsid w:val="0058191C"/>
    <w:rsid w:val="00581A30"/>
    <w:rsid w:val="005820B6"/>
    <w:rsid w:val="0058229E"/>
    <w:rsid w:val="005824CD"/>
    <w:rsid w:val="005828EE"/>
    <w:rsid w:val="00582ADB"/>
    <w:rsid w:val="00582B72"/>
    <w:rsid w:val="005830F8"/>
    <w:rsid w:val="0058342A"/>
    <w:rsid w:val="00583736"/>
    <w:rsid w:val="00583B23"/>
    <w:rsid w:val="00583E34"/>
    <w:rsid w:val="00583F80"/>
    <w:rsid w:val="00584313"/>
    <w:rsid w:val="00584A61"/>
    <w:rsid w:val="00584AB1"/>
    <w:rsid w:val="00585707"/>
    <w:rsid w:val="00585988"/>
    <w:rsid w:val="00586098"/>
    <w:rsid w:val="00586233"/>
    <w:rsid w:val="005863CB"/>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BC9"/>
    <w:rsid w:val="00590DB8"/>
    <w:rsid w:val="00590E7C"/>
    <w:rsid w:val="00591303"/>
    <w:rsid w:val="00591C01"/>
    <w:rsid w:val="0059213D"/>
    <w:rsid w:val="00592416"/>
    <w:rsid w:val="00592868"/>
    <w:rsid w:val="00592940"/>
    <w:rsid w:val="00592A1E"/>
    <w:rsid w:val="00592C26"/>
    <w:rsid w:val="00592CB1"/>
    <w:rsid w:val="00593A7E"/>
    <w:rsid w:val="00593AF9"/>
    <w:rsid w:val="00594396"/>
    <w:rsid w:val="0059439E"/>
    <w:rsid w:val="0059463B"/>
    <w:rsid w:val="00594981"/>
    <w:rsid w:val="00594B07"/>
    <w:rsid w:val="00594C15"/>
    <w:rsid w:val="00594D65"/>
    <w:rsid w:val="005951B3"/>
    <w:rsid w:val="00595618"/>
    <w:rsid w:val="005959E2"/>
    <w:rsid w:val="00595C4F"/>
    <w:rsid w:val="00596047"/>
    <w:rsid w:val="005960C9"/>
    <w:rsid w:val="005962F8"/>
    <w:rsid w:val="00596956"/>
    <w:rsid w:val="00596AB8"/>
    <w:rsid w:val="00596D40"/>
    <w:rsid w:val="005970DC"/>
    <w:rsid w:val="00597266"/>
    <w:rsid w:val="00597280"/>
    <w:rsid w:val="00597599"/>
    <w:rsid w:val="005978C9"/>
    <w:rsid w:val="00597A44"/>
    <w:rsid w:val="00597FBB"/>
    <w:rsid w:val="00597FE9"/>
    <w:rsid w:val="005A024A"/>
    <w:rsid w:val="005A0324"/>
    <w:rsid w:val="005A04BE"/>
    <w:rsid w:val="005A06B1"/>
    <w:rsid w:val="005A06EC"/>
    <w:rsid w:val="005A06F7"/>
    <w:rsid w:val="005A0735"/>
    <w:rsid w:val="005A077D"/>
    <w:rsid w:val="005A0CE1"/>
    <w:rsid w:val="005A0EF1"/>
    <w:rsid w:val="005A0F7F"/>
    <w:rsid w:val="005A13E7"/>
    <w:rsid w:val="005A143C"/>
    <w:rsid w:val="005A18B4"/>
    <w:rsid w:val="005A1A56"/>
    <w:rsid w:val="005A1C8E"/>
    <w:rsid w:val="005A1E71"/>
    <w:rsid w:val="005A2097"/>
    <w:rsid w:val="005A23F7"/>
    <w:rsid w:val="005A2A95"/>
    <w:rsid w:val="005A2B02"/>
    <w:rsid w:val="005A2C06"/>
    <w:rsid w:val="005A337F"/>
    <w:rsid w:val="005A3BD2"/>
    <w:rsid w:val="005A404F"/>
    <w:rsid w:val="005A444D"/>
    <w:rsid w:val="005A4AAA"/>
    <w:rsid w:val="005A4C3E"/>
    <w:rsid w:val="005A581E"/>
    <w:rsid w:val="005A5AF0"/>
    <w:rsid w:val="005A5B91"/>
    <w:rsid w:val="005A5F48"/>
    <w:rsid w:val="005A5FE1"/>
    <w:rsid w:val="005A61B9"/>
    <w:rsid w:val="005A645D"/>
    <w:rsid w:val="005A677E"/>
    <w:rsid w:val="005A697C"/>
    <w:rsid w:val="005A7091"/>
    <w:rsid w:val="005A70EE"/>
    <w:rsid w:val="005A7421"/>
    <w:rsid w:val="005A7C6E"/>
    <w:rsid w:val="005B002B"/>
    <w:rsid w:val="005B083D"/>
    <w:rsid w:val="005B0C78"/>
    <w:rsid w:val="005B13BD"/>
    <w:rsid w:val="005B176E"/>
    <w:rsid w:val="005B18BF"/>
    <w:rsid w:val="005B1B70"/>
    <w:rsid w:val="005B235D"/>
    <w:rsid w:val="005B2515"/>
    <w:rsid w:val="005B28CF"/>
    <w:rsid w:val="005B2A14"/>
    <w:rsid w:val="005B2C24"/>
    <w:rsid w:val="005B2D34"/>
    <w:rsid w:val="005B2EF2"/>
    <w:rsid w:val="005B3146"/>
    <w:rsid w:val="005B31C4"/>
    <w:rsid w:val="005B325E"/>
    <w:rsid w:val="005B3370"/>
    <w:rsid w:val="005B3490"/>
    <w:rsid w:val="005B3B82"/>
    <w:rsid w:val="005B3BE8"/>
    <w:rsid w:val="005B3C78"/>
    <w:rsid w:val="005B3E1E"/>
    <w:rsid w:val="005B406E"/>
    <w:rsid w:val="005B4568"/>
    <w:rsid w:val="005B46CB"/>
    <w:rsid w:val="005B4B7F"/>
    <w:rsid w:val="005B5008"/>
    <w:rsid w:val="005B51B8"/>
    <w:rsid w:val="005B549A"/>
    <w:rsid w:val="005B5FD4"/>
    <w:rsid w:val="005B6099"/>
    <w:rsid w:val="005B60AA"/>
    <w:rsid w:val="005B694D"/>
    <w:rsid w:val="005B6C62"/>
    <w:rsid w:val="005B6DD2"/>
    <w:rsid w:val="005B776C"/>
    <w:rsid w:val="005B77A0"/>
    <w:rsid w:val="005B7BD7"/>
    <w:rsid w:val="005B7D2C"/>
    <w:rsid w:val="005B7EE3"/>
    <w:rsid w:val="005B7F18"/>
    <w:rsid w:val="005C0023"/>
    <w:rsid w:val="005C0488"/>
    <w:rsid w:val="005C06EA"/>
    <w:rsid w:val="005C0E08"/>
    <w:rsid w:val="005C1C73"/>
    <w:rsid w:val="005C1E38"/>
    <w:rsid w:val="005C2767"/>
    <w:rsid w:val="005C2938"/>
    <w:rsid w:val="005C3246"/>
    <w:rsid w:val="005C343E"/>
    <w:rsid w:val="005C384E"/>
    <w:rsid w:val="005C3A6E"/>
    <w:rsid w:val="005C3C17"/>
    <w:rsid w:val="005C3DFA"/>
    <w:rsid w:val="005C4013"/>
    <w:rsid w:val="005C4540"/>
    <w:rsid w:val="005C4660"/>
    <w:rsid w:val="005C4C4E"/>
    <w:rsid w:val="005C519E"/>
    <w:rsid w:val="005C53A5"/>
    <w:rsid w:val="005C5592"/>
    <w:rsid w:val="005C569F"/>
    <w:rsid w:val="005C58BD"/>
    <w:rsid w:val="005C5AB3"/>
    <w:rsid w:val="005C5CB7"/>
    <w:rsid w:val="005C5F06"/>
    <w:rsid w:val="005C63ED"/>
    <w:rsid w:val="005C6450"/>
    <w:rsid w:val="005C64D2"/>
    <w:rsid w:val="005C6679"/>
    <w:rsid w:val="005C6AB4"/>
    <w:rsid w:val="005C6B8D"/>
    <w:rsid w:val="005C6E25"/>
    <w:rsid w:val="005C7563"/>
    <w:rsid w:val="005C7763"/>
    <w:rsid w:val="005C7A22"/>
    <w:rsid w:val="005C7BF3"/>
    <w:rsid w:val="005C7CB4"/>
    <w:rsid w:val="005C7DB9"/>
    <w:rsid w:val="005D0959"/>
    <w:rsid w:val="005D0CD0"/>
    <w:rsid w:val="005D0E33"/>
    <w:rsid w:val="005D1D8E"/>
    <w:rsid w:val="005D1FAE"/>
    <w:rsid w:val="005D1FF0"/>
    <w:rsid w:val="005D2365"/>
    <w:rsid w:val="005D2569"/>
    <w:rsid w:val="005D2900"/>
    <w:rsid w:val="005D2B88"/>
    <w:rsid w:val="005D2C43"/>
    <w:rsid w:val="005D2CE0"/>
    <w:rsid w:val="005D2D79"/>
    <w:rsid w:val="005D2D7A"/>
    <w:rsid w:val="005D3398"/>
    <w:rsid w:val="005D364E"/>
    <w:rsid w:val="005D3ACB"/>
    <w:rsid w:val="005D3B22"/>
    <w:rsid w:val="005D3CA1"/>
    <w:rsid w:val="005D3DA6"/>
    <w:rsid w:val="005D3FBC"/>
    <w:rsid w:val="005D40C0"/>
    <w:rsid w:val="005D40D2"/>
    <w:rsid w:val="005D449A"/>
    <w:rsid w:val="005D4811"/>
    <w:rsid w:val="005D499B"/>
    <w:rsid w:val="005D4E51"/>
    <w:rsid w:val="005D529E"/>
    <w:rsid w:val="005D571B"/>
    <w:rsid w:val="005D5EE9"/>
    <w:rsid w:val="005D6492"/>
    <w:rsid w:val="005D64A0"/>
    <w:rsid w:val="005D66A4"/>
    <w:rsid w:val="005D6B25"/>
    <w:rsid w:val="005D6F58"/>
    <w:rsid w:val="005D7189"/>
    <w:rsid w:val="005D7242"/>
    <w:rsid w:val="005D782A"/>
    <w:rsid w:val="005E0755"/>
    <w:rsid w:val="005E0F1F"/>
    <w:rsid w:val="005E0F43"/>
    <w:rsid w:val="005E135B"/>
    <w:rsid w:val="005E140A"/>
    <w:rsid w:val="005E1BB1"/>
    <w:rsid w:val="005E1F24"/>
    <w:rsid w:val="005E205B"/>
    <w:rsid w:val="005E293D"/>
    <w:rsid w:val="005E2E3C"/>
    <w:rsid w:val="005E3716"/>
    <w:rsid w:val="005E3E46"/>
    <w:rsid w:val="005E3FF5"/>
    <w:rsid w:val="005E4128"/>
    <w:rsid w:val="005E4215"/>
    <w:rsid w:val="005E44FB"/>
    <w:rsid w:val="005E4625"/>
    <w:rsid w:val="005E48A5"/>
    <w:rsid w:val="005E4BD6"/>
    <w:rsid w:val="005E4C42"/>
    <w:rsid w:val="005E4FA2"/>
    <w:rsid w:val="005E5576"/>
    <w:rsid w:val="005E58CC"/>
    <w:rsid w:val="005E5A00"/>
    <w:rsid w:val="005E6242"/>
    <w:rsid w:val="005E677D"/>
    <w:rsid w:val="005E7240"/>
    <w:rsid w:val="005E72A2"/>
    <w:rsid w:val="005E736A"/>
    <w:rsid w:val="005E78A8"/>
    <w:rsid w:val="005E7BB1"/>
    <w:rsid w:val="005E7C1C"/>
    <w:rsid w:val="005E7D21"/>
    <w:rsid w:val="005F026E"/>
    <w:rsid w:val="005F028F"/>
    <w:rsid w:val="005F0340"/>
    <w:rsid w:val="005F054A"/>
    <w:rsid w:val="005F0696"/>
    <w:rsid w:val="005F0CE3"/>
    <w:rsid w:val="005F0DA9"/>
    <w:rsid w:val="005F0F47"/>
    <w:rsid w:val="005F13F8"/>
    <w:rsid w:val="005F1632"/>
    <w:rsid w:val="005F199C"/>
    <w:rsid w:val="005F2709"/>
    <w:rsid w:val="005F2B52"/>
    <w:rsid w:val="005F3095"/>
    <w:rsid w:val="005F3AEE"/>
    <w:rsid w:val="005F465C"/>
    <w:rsid w:val="005F4A08"/>
    <w:rsid w:val="005F4E34"/>
    <w:rsid w:val="005F524F"/>
    <w:rsid w:val="005F5E7C"/>
    <w:rsid w:val="005F6029"/>
    <w:rsid w:val="005F60E7"/>
    <w:rsid w:val="005F6717"/>
    <w:rsid w:val="005F6925"/>
    <w:rsid w:val="005F6A3B"/>
    <w:rsid w:val="005F7732"/>
    <w:rsid w:val="00600167"/>
    <w:rsid w:val="0060018E"/>
    <w:rsid w:val="006007BB"/>
    <w:rsid w:val="00600903"/>
    <w:rsid w:val="00600C64"/>
    <w:rsid w:val="00600C74"/>
    <w:rsid w:val="00600F73"/>
    <w:rsid w:val="00600F81"/>
    <w:rsid w:val="0060131A"/>
    <w:rsid w:val="00601402"/>
    <w:rsid w:val="006016CA"/>
    <w:rsid w:val="00601850"/>
    <w:rsid w:val="00601E05"/>
    <w:rsid w:val="00601F82"/>
    <w:rsid w:val="0060270F"/>
    <w:rsid w:val="00603B1E"/>
    <w:rsid w:val="00603D3E"/>
    <w:rsid w:val="006040C8"/>
    <w:rsid w:val="006042B5"/>
    <w:rsid w:val="00604523"/>
    <w:rsid w:val="006046E6"/>
    <w:rsid w:val="00604916"/>
    <w:rsid w:val="00604973"/>
    <w:rsid w:val="006049AC"/>
    <w:rsid w:val="006049B6"/>
    <w:rsid w:val="006049D4"/>
    <w:rsid w:val="00604DEA"/>
    <w:rsid w:val="00604E30"/>
    <w:rsid w:val="006052D6"/>
    <w:rsid w:val="006061E5"/>
    <w:rsid w:val="006061F2"/>
    <w:rsid w:val="006063BA"/>
    <w:rsid w:val="00606867"/>
    <w:rsid w:val="006068F9"/>
    <w:rsid w:val="00607038"/>
    <w:rsid w:val="0060721D"/>
    <w:rsid w:val="00607373"/>
    <w:rsid w:val="0060754E"/>
    <w:rsid w:val="00607836"/>
    <w:rsid w:val="00610438"/>
    <w:rsid w:val="00610528"/>
    <w:rsid w:val="0061060B"/>
    <w:rsid w:val="0061099C"/>
    <w:rsid w:val="00610EC0"/>
    <w:rsid w:val="00611B56"/>
    <w:rsid w:val="0061201C"/>
    <w:rsid w:val="0061229B"/>
    <w:rsid w:val="00612556"/>
    <w:rsid w:val="00612964"/>
    <w:rsid w:val="00612A3A"/>
    <w:rsid w:val="0061338C"/>
    <w:rsid w:val="0061339E"/>
    <w:rsid w:val="00613531"/>
    <w:rsid w:val="006137FF"/>
    <w:rsid w:val="00613A0F"/>
    <w:rsid w:val="00613BA9"/>
    <w:rsid w:val="00613F63"/>
    <w:rsid w:val="00614265"/>
    <w:rsid w:val="00614372"/>
    <w:rsid w:val="00614453"/>
    <w:rsid w:val="006144D8"/>
    <w:rsid w:val="0061494F"/>
    <w:rsid w:val="00614BBB"/>
    <w:rsid w:val="00615002"/>
    <w:rsid w:val="00615088"/>
    <w:rsid w:val="006152B3"/>
    <w:rsid w:val="00615EBF"/>
    <w:rsid w:val="00616120"/>
    <w:rsid w:val="0061696E"/>
    <w:rsid w:val="00616A28"/>
    <w:rsid w:val="00616A99"/>
    <w:rsid w:val="00617147"/>
    <w:rsid w:val="006175EE"/>
    <w:rsid w:val="00617A02"/>
    <w:rsid w:val="00617A14"/>
    <w:rsid w:val="00617BD0"/>
    <w:rsid w:val="00617DBA"/>
    <w:rsid w:val="006204D9"/>
    <w:rsid w:val="00620A34"/>
    <w:rsid w:val="00620C13"/>
    <w:rsid w:val="00620C1C"/>
    <w:rsid w:val="00620C25"/>
    <w:rsid w:val="00620DA8"/>
    <w:rsid w:val="006210BE"/>
    <w:rsid w:val="0062166B"/>
    <w:rsid w:val="006216BB"/>
    <w:rsid w:val="0062193A"/>
    <w:rsid w:val="00621C65"/>
    <w:rsid w:val="00622201"/>
    <w:rsid w:val="006223DB"/>
    <w:rsid w:val="006229E7"/>
    <w:rsid w:val="00622C93"/>
    <w:rsid w:val="00623588"/>
    <w:rsid w:val="00623BAA"/>
    <w:rsid w:val="00623BBC"/>
    <w:rsid w:val="00623E42"/>
    <w:rsid w:val="00623F83"/>
    <w:rsid w:val="006248E4"/>
    <w:rsid w:val="00624936"/>
    <w:rsid w:val="00624F68"/>
    <w:rsid w:val="00625040"/>
    <w:rsid w:val="00625976"/>
    <w:rsid w:val="00625D06"/>
    <w:rsid w:val="006263E0"/>
    <w:rsid w:val="00626B0C"/>
    <w:rsid w:val="00626FAD"/>
    <w:rsid w:val="00627042"/>
    <w:rsid w:val="006273C4"/>
    <w:rsid w:val="00627702"/>
    <w:rsid w:val="00627721"/>
    <w:rsid w:val="00627D5C"/>
    <w:rsid w:val="00627D77"/>
    <w:rsid w:val="00627FDD"/>
    <w:rsid w:val="00630167"/>
    <w:rsid w:val="00630249"/>
    <w:rsid w:val="006302F0"/>
    <w:rsid w:val="00630482"/>
    <w:rsid w:val="0063075A"/>
    <w:rsid w:val="00630CAF"/>
    <w:rsid w:val="006315B6"/>
    <w:rsid w:val="00631A32"/>
    <w:rsid w:val="00631E57"/>
    <w:rsid w:val="00632190"/>
    <w:rsid w:val="00632A67"/>
    <w:rsid w:val="00632D1B"/>
    <w:rsid w:val="006332F7"/>
    <w:rsid w:val="00633C06"/>
    <w:rsid w:val="00633C82"/>
    <w:rsid w:val="0063439B"/>
    <w:rsid w:val="00634A90"/>
    <w:rsid w:val="0063503E"/>
    <w:rsid w:val="006350EE"/>
    <w:rsid w:val="006351CF"/>
    <w:rsid w:val="00635446"/>
    <w:rsid w:val="00635774"/>
    <w:rsid w:val="0063580D"/>
    <w:rsid w:val="00635BA4"/>
    <w:rsid w:val="00635C4D"/>
    <w:rsid w:val="00635CFC"/>
    <w:rsid w:val="006362B6"/>
    <w:rsid w:val="00636612"/>
    <w:rsid w:val="00636980"/>
    <w:rsid w:val="00636DE2"/>
    <w:rsid w:val="0063793E"/>
    <w:rsid w:val="00637D77"/>
    <w:rsid w:val="00641078"/>
    <w:rsid w:val="0064128F"/>
    <w:rsid w:val="006412CE"/>
    <w:rsid w:val="00641417"/>
    <w:rsid w:val="0064182B"/>
    <w:rsid w:val="00641AA7"/>
    <w:rsid w:val="00641BFE"/>
    <w:rsid w:val="00641D7F"/>
    <w:rsid w:val="00641E64"/>
    <w:rsid w:val="00642C6B"/>
    <w:rsid w:val="00642D3E"/>
    <w:rsid w:val="00642E9A"/>
    <w:rsid w:val="00643692"/>
    <w:rsid w:val="00643907"/>
    <w:rsid w:val="00643B87"/>
    <w:rsid w:val="00643C8B"/>
    <w:rsid w:val="00643F72"/>
    <w:rsid w:val="006449EC"/>
    <w:rsid w:val="00644F55"/>
    <w:rsid w:val="0064515D"/>
    <w:rsid w:val="006451A1"/>
    <w:rsid w:val="00645FF5"/>
    <w:rsid w:val="00646358"/>
    <w:rsid w:val="0064644A"/>
    <w:rsid w:val="00646A54"/>
    <w:rsid w:val="00646A73"/>
    <w:rsid w:val="00646B75"/>
    <w:rsid w:val="00646CCB"/>
    <w:rsid w:val="00646E73"/>
    <w:rsid w:val="00647183"/>
    <w:rsid w:val="0064744D"/>
    <w:rsid w:val="00647466"/>
    <w:rsid w:val="00647620"/>
    <w:rsid w:val="00647837"/>
    <w:rsid w:val="006478F1"/>
    <w:rsid w:val="00647C8C"/>
    <w:rsid w:val="00650515"/>
    <w:rsid w:val="00650B44"/>
    <w:rsid w:val="00650B48"/>
    <w:rsid w:val="00650CAD"/>
    <w:rsid w:val="00651C2B"/>
    <w:rsid w:val="00651DDE"/>
    <w:rsid w:val="00651E4A"/>
    <w:rsid w:val="00651E95"/>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4DD"/>
    <w:rsid w:val="00655551"/>
    <w:rsid w:val="0065555A"/>
    <w:rsid w:val="00655872"/>
    <w:rsid w:val="00655A0B"/>
    <w:rsid w:val="00655E28"/>
    <w:rsid w:val="0065614B"/>
    <w:rsid w:val="00656562"/>
    <w:rsid w:val="00656A54"/>
    <w:rsid w:val="00656B8A"/>
    <w:rsid w:val="00656E4A"/>
    <w:rsid w:val="00657032"/>
    <w:rsid w:val="00657043"/>
    <w:rsid w:val="00657305"/>
    <w:rsid w:val="00657526"/>
    <w:rsid w:val="00657534"/>
    <w:rsid w:val="00657933"/>
    <w:rsid w:val="00657AFD"/>
    <w:rsid w:val="00660512"/>
    <w:rsid w:val="0066073B"/>
    <w:rsid w:val="00660B69"/>
    <w:rsid w:val="00660C61"/>
    <w:rsid w:val="00661105"/>
    <w:rsid w:val="006613F3"/>
    <w:rsid w:val="00661971"/>
    <w:rsid w:val="00661BB2"/>
    <w:rsid w:val="00661CB5"/>
    <w:rsid w:val="00661F04"/>
    <w:rsid w:val="00662156"/>
    <w:rsid w:val="0066223C"/>
    <w:rsid w:val="00662248"/>
    <w:rsid w:val="00662684"/>
    <w:rsid w:val="00662DD2"/>
    <w:rsid w:val="00662F27"/>
    <w:rsid w:val="0066377F"/>
    <w:rsid w:val="006639BD"/>
    <w:rsid w:val="00663FFF"/>
    <w:rsid w:val="00664060"/>
    <w:rsid w:val="00664078"/>
    <w:rsid w:val="00664BB7"/>
    <w:rsid w:val="00664E13"/>
    <w:rsid w:val="00665352"/>
    <w:rsid w:val="00665536"/>
    <w:rsid w:val="00665873"/>
    <w:rsid w:val="00666075"/>
    <w:rsid w:val="006665F1"/>
    <w:rsid w:val="006668F1"/>
    <w:rsid w:val="00666D19"/>
    <w:rsid w:val="00666FD4"/>
    <w:rsid w:val="00667035"/>
    <w:rsid w:val="00667281"/>
    <w:rsid w:val="00667515"/>
    <w:rsid w:val="006676D8"/>
    <w:rsid w:val="006679D1"/>
    <w:rsid w:val="00667F7C"/>
    <w:rsid w:val="00670651"/>
    <w:rsid w:val="006709A0"/>
    <w:rsid w:val="00670C56"/>
    <w:rsid w:val="00671898"/>
    <w:rsid w:val="006718AE"/>
    <w:rsid w:val="00671C9C"/>
    <w:rsid w:val="00672037"/>
    <w:rsid w:val="00672109"/>
    <w:rsid w:val="006727FB"/>
    <w:rsid w:val="00672BB2"/>
    <w:rsid w:val="00673156"/>
    <w:rsid w:val="0067316D"/>
    <w:rsid w:val="00673790"/>
    <w:rsid w:val="0067380D"/>
    <w:rsid w:val="00673880"/>
    <w:rsid w:val="00673F15"/>
    <w:rsid w:val="00674120"/>
    <w:rsid w:val="006744A9"/>
    <w:rsid w:val="0067459F"/>
    <w:rsid w:val="006747A4"/>
    <w:rsid w:val="00674808"/>
    <w:rsid w:val="00674DF2"/>
    <w:rsid w:val="00675048"/>
    <w:rsid w:val="00675942"/>
    <w:rsid w:val="00675C9E"/>
    <w:rsid w:val="00675CCC"/>
    <w:rsid w:val="00676364"/>
    <w:rsid w:val="0067654E"/>
    <w:rsid w:val="006766BE"/>
    <w:rsid w:val="006768CD"/>
    <w:rsid w:val="006774BE"/>
    <w:rsid w:val="006774CA"/>
    <w:rsid w:val="006774E5"/>
    <w:rsid w:val="006777E0"/>
    <w:rsid w:val="00677AA1"/>
    <w:rsid w:val="00677BA6"/>
    <w:rsid w:val="00677E5D"/>
    <w:rsid w:val="00677F05"/>
    <w:rsid w:val="00677F6F"/>
    <w:rsid w:val="0068025C"/>
    <w:rsid w:val="006803F2"/>
    <w:rsid w:val="0068064C"/>
    <w:rsid w:val="006809FA"/>
    <w:rsid w:val="00680D5C"/>
    <w:rsid w:val="00680E32"/>
    <w:rsid w:val="00680F48"/>
    <w:rsid w:val="0068111C"/>
    <w:rsid w:val="0068169F"/>
    <w:rsid w:val="006819BE"/>
    <w:rsid w:val="00681BCB"/>
    <w:rsid w:val="00681EF6"/>
    <w:rsid w:val="006820C5"/>
    <w:rsid w:val="006822C6"/>
    <w:rsid w:val="00682B7E"/>
    <w:rsid w:val="00682C1E"/>
    <w:rsid w:val="00683146"/>
    <w:rsid w:val="0068376C"/>
    <w:rsid w:val="00683D50"/>
    <w:rsid w:val="00683E5B"/>
    <w:rsid w:val="00683FD1"/>
    <w:rsid w:val="00684398"/>
    <w:rsid w:val="00684A91"/>
    <w:rsid w:val="00684EBC"/>
    <w:rsid w:val="00684FE7"/>
    <w:rsid w:val="00684FFE"/>
    <w:rsid w:val="00685345"/>
    <w:rsid w:val="006855AF"/>
    <w:rsid w:val="006864EB"/>
    <w:rsid w:val="006865B8"/>
    <w:rsid w:val="0068667A"/>
    <w:rsid w:val="00686936"/>
    <w:rsid w:val="006869E4"/>
    <w:rsid w:val="00686FB0"/>
    <w:rsid w:val="00687121"/>
    <w:rsid w:val="00687C8C"/>
    <w:rsid w:val="00687DBF"/>
    <w:rsid w:val="00690452"/>
    <w:rsid w:val="006909C1"/>
    <w:rsid w:val="00690A38"/>
    <w:rsid w:val="00690F29"/>
    <w:rsid w:val="00691324"/>
    <w:rsid w:val="00692287"/>
    <w:rsid w:val="00692289"/>
    <w:rsid w:val="0069252D"/>
    <w:rsid w:val="00692919"/>
    <w:rsid w:val="006929EB"/>
    <w:rsid w:val="00692E9E"/>
    <w:rsid w:val="00693145"/>
    <w:rsid w:val="006931BB"/>
    <w:rsid w:val="006933DB"/>
    <w:rsid w:val="00693590"/>
    <w:rsid w:val="00693809"/>
    <w:rsid w:val="00693824"/>
    <w:rsid w:val="006939A1"/>
    <w:rsid w:val="006939D0"/>
    <w:rsid w:val="00693A72"/>
    <w:rsid w:val="00693E0E"/>
    <w:rsid w:val="00693E19"/>
    <w:rsid w:val="00693EA6"/>
    <w:rsid w:val="00694123"/>
    <w:rsid w:val="0069416D"/>
    <w:rsid w:val="0069435A"/>
    <w:rsid w:val="0069461E"/>
    <w:rsid w:val="00694697"/>
    <w:rsid w:val="00694BC3"/>
    <w:rsid w:val="00694CBC"/>
    <w:rsid w:val="00694D7D"/>
    <w:rsid w:val="00694EAA"/>
    <w:rsid w:val="00694F8D"/>
    <w:rsid w:val="0069515B"/>
    <w:rsid w:val="006952A8"/>
    <w:rsid w:val="00695474"/>
    <w:rsid w:val="006956B6"/>
    <w:rsid w:val="0069586D"/>
    <w:rsid w:val="00696243"/>
    <w:rsid w:val="0069679A"/>
    <w:rsid w:val="00697067"/>
    <w:rsid w:val="00697331"/>
    <w:rsid w:val="006973FA"/>
    <w:rsid w:val="0069750A"/>
    <w:rsid w:val="0069760D"/>
    <w:rsid w:val="00697CF3"/>
    <w:rsid w:val="006A01D4"/>
    <w:rsid w:val="006A0549"/>
    <w:rsid w:val="006A05CF"/>
    <w:rsid w:val="006A0C44"/>
    <w:rsid w:val="006A0F4F"/>
    <w:rsid w:val="006A11C6"/>
    <w:rsid w:val="006A13B2"/>
    <w:rsid w:val="006A15D5"/>
    <w:rsid w:val="006A16CE"/>
    <w:rsid w:val="006A1803"/>
    <w:rsid w:val="006A19B3"/>
    <w:rsid w:val="006A2D03"/>
    <w:rsid w:val="006A2E5B"/>
    <w:rsid w:val="006A2FE1"/>
    <w:rsid w:val="006A30D3"/>
    <w:rsid w:val="006A313E"/>
    <w:rsid w:val="006A3141"/>
    <w:rsid w:val="006A339F"/>
    <w:rsid w:val="006A34FE"/>
    <w:rsid w:val="006A3712"/>
    <w:rsid w:val="006A3A59"/>
    <w:rsid w:val="006A3FC4"/>
    <w:rsid w:val="006A434B"/>
    <w:rsid w:val="006A4455"/>
    <w:rsid w:val="006A44F5"/>
    <w:rsid w:val="006A4D39"/>
    <w:rsid w:val="006A4E70"/>
    <w:rsid w:val="006A50F8"/>
    <w:rsid w:val="006A53F0"/>
    <w:rsid w:val="006A54D4"/>
    <w:rsid w:val="006A5985"/>
    <w:rsid w:val="006A5E9D"/>
    <w:rsid w:val="006A5FB9"/>
    <w:rsid w:val="006A6230"/>
    <w:rsid w:val="006A642C"/>
    <w:rsid w:val="006A6720"/>
    <w:rsid w:val="006A69C9"/>
    <w:rsid w:val="006A6C47"/>
    <w:rsid w:val="006A766F"/>
    <w:rsid w:val="006A7839"/>
    <w:rsid w:val="006A78C6"/>
    <w:rsid w:val="006A7F4E"/>
    <w:rsid w:val="006A7F6A"/>
    <w:rsid w:val="006B0448"/>
    <w:rsid w:val="006B0757"/>
    <w:rsid w:val="006B082C"/>
    <w:rsid w:val="006B13AD"/>
    <w:rsid w:val="006B1735"/>
    <w:rsid w:val="006B1D49"/>
    <w:rsid w:val="006B2270"/>
    <w:rsid w:val="006B247D"/>
    <w:rsid w:val="006B2EB3"/>
    <w:rsid w:val="006B3144"/>
    <w:rsid w:val="006B35E6"/>
    <w:rsid w:val="006B3635"/>
    <w:rsid w:val="006B3848"/>
    <w:rsid w:val="006B3ABF"/>
    <w:rsid w:val="006B3C15"/>
    <w:rsid w:val="006B3D3D"/>
    <w:rsid w:val="006B3E64"/>
    <w:rsid w:val="006B4092"/>
    <w:rsid w:val="006B4696"/>
    <w:rsid w:val="006B47F9"/>
    <w:rsid w:val="006B4F22"/>
    <w:rsid w:val="006B54CA"/>
    <w:rsid w:val="006B59A4"/>
    <w:rsid w:val="006B5A1A"/>
    <w:rsid w:val="006B5AF5"/>
    <w:rsid w:val="006B5B2A"/>
    <w:rsid w:val="006B5BE5"/>
    <w:rsid w:val="006B5F93"/>
    <w:rsid w:val="006B6104"/>
    <w:rsid w:val="006B6365"/>
    <w:rsid w:val="006B68BF"/>
    <w:rsid w:val="006B6934"/>
    <w:rsid w:val="006B6A06"/>
    <w:rsid w:val="006B6D93"/>
    <w:rsid w:val="006B6EE1"/>
    <w:rsid w:val="006B7589"/>
    <w:rsid w:val="006B766F"/>
    <w:rsid w:val="006B7854"/>
    <w:rsid w:val="006B7A0E"/>
    <w:rsid w:val="006B7D6C"/>
    <w:rsid w:val="006C0006"/>
    <w:rsid w:val="006C06AD"/>
    <w:rsid w:val="006C0A28"/>
    <w:rsid w:val="006C0C3B"/>
    <w:rsid w:val="006C0E56"/>
    <w:rsid w:val="006C148F"/>
    <w:rsid w:val="006C1564"/>
    <w:rsid w:val="006C184A"/>
    <w:rsid w:val="006C215C"/>
    <w:rsid w:val="006C26BB"/>
    <w:rsid w:val="006C2B65"/>
    <w:rsid w:val="006C3605"/>
    <w:rsid w:val="006C36BA"/>
    <w:rsid w:val="006C3AE3"/>
    <w:rsid w:val="006C3E39"/>
    <w:rsid w:val="006C41A5"/>
    <w:rsid w:val="006C4564"/>
    <w:rsid w:val="006C47A0"/>
    <w:rsid w:val="006C47BA"/>
    <w:rsid w:val="006C4CDC"/>
    <w:rsid w:val="006C506E"/>
    <w:rsid w:val="006C50CB"/>
    <w:rsid w:val="006C5201"/>
    <w:rsid w:val="006C52A5"/>
    <w:rsid w:val="006C596E"/>
    <w:rsid w:val="006C5B58"/>
    <w:rsid w:val="006C5DDB"/>
    <w:rsid w:val="006C5E60"/>
    <w:rsid w:val="006C6315"/>
    <w:rsid w:val="006C63F4"/>
    <w:rsid w:val="006C6CB1"/>
    <w:rsid w:val="006C6D07"/>
    <w:rsid w:val="006C7098"/>
    <w:rsid w:val="006C7697"/>
    <w:rsid w:val="006C7B1F"/>
    <w:rsid w:val="006D0814"/>
    <w:rsid w:val="006D0C25"/>
    <w:rsid w:val="006D0ED0"/>
    <w:rsid w:val="006D1082"/>
    <w:rsid w:val="006D13A1"/>
    <w:rsid w:val="006D1434"/>
    <w:rsid w:val="006D1596"/>
    <w:rsid w:val="006D15DC"/>
    <w:rsid w:val="006D1C8E"/>
    <w:rsid w:val="006D1E71"/>
    <w:rsid w:val="006D1F9B"/>
    <w:rsid w:val="006D2437"/>
    <w:rsid w:val="006D294C"/>
    <w:rsid w:val="006D3292"/>
    <w:rsid w:val="006D38F2"/>
    <w:rsid w:val="006D3ED8"/>
    <w:rsid w:val="006D4259"/>
    <w:rsid w:val="006D4512"/>
    <w:rsid w:val="006D49E2"/>
    <w:rsid w:val="006D4E02"/>
    <w:rsid w:val="006D5636"/>
    <w:rsid w:val="006D5B67"/>
    <w:rsid w:val="006D6005"/>
    <w:rsid w:val="006D6027"/>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0DF9"/>
    <w:rsid w:val="006E1034"/>
    <w:rsid w:val="006E17F2"/>
    <w:rsid w:val="006E1AA5"/>
    <w:rsid w:val="006E1D49"/>
    <w:rsid w:val="006E1DD8"/>
    <w:rsid w:val="006E20BC"/>
    <w:rsid w:val="006E2201"/>
    <w:rsid w:val="006E2958"/>
    <w:rsid w:val="006E2A75"/>
    <w:rsid w:val="006E2C15"/>
    <w:rsid w:val="006E2C84"/>
    <w:rsid w:val="006E2FD0"/>
    <w:rsid w:val="006E3152"/>
    <w:rsid w:val="006E3384"/>
    <w:rsid w:val="006E388E"/>
    <w:rsid w:val="006E3CE5"/>
    <w:rsid w:val="006E3D42"/>
    <w:rsid w:val="006E460F"/>
    <w:rsid w:val="006E4647"/>
    <w:rsid w:val="006E4BA6"/>
    <w:rsid w:val="006E4D4F"/>
    <w:rsid w:val="006E4DB8"/>
    <w:rsid w:val="006E513D"/>
    <w:rsid w:val="006E514B"/>
    <w:rsid w:val="006E53CC"/>
    <w:rsid w:val="006E554C"/>
    <w:rsid w:val="006E5C81"/>
    <w:rsid w:val="006E5DC5"/>
    <w:rsid w:val="006E5EF3"/>
    <w:rsid w:val="006E652B"/>
    <w:rsid w:val="006E6560"/>
    <w:rsid w:val="006E699C"/>
    <w:rsid w:val="006E699D"/>
    <w:rsid w:val="006E6EB3"/>
    <w:rsid w:val="006E7074"/>
    <w:rsid w:val="006E7266"/>
    <w:rsid w:val="006E7595"/>
    <w:rsid w:val="006E75D7"/>
    <w:rsid w:val="006F0333"/>
    <w:rsid w:val="006F0719"/>
    <w:rsid w:val="006F0789"/>
    <w:rsid w:val="006F0C57"/>
    <w:rsid w:val="006F1242"/>
    <w:rsid w:val="006F1257"/>
    <w:rsid w:val="006F1486"/>
    <w:rsid w:val="006F1FA4"/>
    <w:rsid w:val="006F208C"/>
    <w:rsid w:val="006F24DF"/>
    <w:rsid w:val="006F2891"/>
    <w:rsid w:val="006F295D"/>
    <w:rsid w:val="006F3348"/>
    <w:rsid w:val="006F3B6A"/>
    <w:rsid w:val="006F3DC3"/>
    <w:rsid w:val="006F4B31"/>
    <w:rsid w:val="006F532B"/>
    <w:rsid w:val="006F5919"/>
    <w:rsid w:val="006F5CC0"/>
    <w:rsid w:val="006F61C2"/>
    <w:rsid w:val="006F61F7"/>
    <w:rsid w:val="006F6800"/>
    <w:rsid w:val="006F6AD1"/>
    <w:rsid w:val="006F6DAD"/>
    <w:rsid w:val="006F6F86"/>
    <w:rsid w:val="006F71D9"/>
    <w:rsid w:val="006F7414"/>
    <w:rsid w:val="006F7490"/>
    <w:rsid w:val="006F7F78"/>
    <w:rsid w:val="0070048A"/>
    <w:rsid w:val="00700C05"/>
    <w:rsid w:val="00701241"/>
    <w:rsid w:val="007013CD"/>
    <w:rsid w:val="00701961"/>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2AE"/>
    <w:rsid w:val="0070652F"/>
    <w:rsid w:val="00706631"/>
    <w:rsid w:val="0070669E"/>
    <w:rsid w:val="00706DF6"/>
    <w:rsid w:val="007071E2"/>
    <w:rsid w:val="00707602"/>
    <w:rsid w:val="007076B0"/>
    <w:rsid w:val="0070774D"/>
    <w:rsid w:val="00707795"/>
    <w:rsid w:val="00707E76"/>
    <w:rsid w:val="00707F73"/>
    <w:rsid w:val="00710131"/>
    <w:rsid w:val="00710296"/>
    <w:rsid w:val="0071030F"/>
    <w:rsid w:val="00710310"/>
    <w:rsid w:val="007108A3"/>
    <w:rsid w:val="0071092D"/>
    <w:rsid w:val="00710955"/>
    <w:rsid w:val="00710AFD"/>
    <w:rsid w:val="00710BC9"/>
    <w:rsid w:val="00710C49"/>
    <w:rsid w:val="00710CAD"/>
    <w:rsid w:val="00710DC3"/>
    <w:rsid w:val="00711C28"/>
    <w:rsid w:val="00712495"/>
    <w:rsid w:val="0071285E"/>
    <w:rsid w:val="00712B22"/>
    <w:rsid w:val="00712B4B"/>
    <w:rsid w:val="00712CAB"/>
    <w:rsid w:val="00712CB7"/>
    <w:rsid w:val="00712ED9"/>
    <w:rsid w:val="00712F75"/>
    <w:rsid w:val="007130B5"/>
    <w:rsid w:val="00713BB0"/>
    <w:rsid w:val="00713C77"/>
    <w:rsid w:val="00713F8E"/>
    <w:rsid w:val="0071423D"/>
    <w:rsid w:val="00714561"/>
    <w:rsid w:val="007147E5"/>
    <w:rsid w:val="0071499B"/>
    <w:rsid w:val="00714AF3"/>
    <w:rsid w:val="00714B3E"/>
    <w:rsid w:val="007154AF"/>
    <w:rsid w:val="007158E2"/>
    <w:rsid w:val="007159B4"/>
    <w:rsid w:val="00715B72"/>
    <w:rsid w:val="00715F25"/>
    <w:rsid w:val="00715FE3"/>
    <w:rsid w:val="00716140"/>
    <w:rsid w:val="00716172"/>
    <w:rsid w:val="0071652B"/>
    <w:rsid w:val="0071680D"/>
    <w:rsid w:val="0071685E"/>
    <w:rsid w:val="00716B28"/>
    <w:rsid w:val="00716F68"/>
    <w:rsid w:val="007172D0"/>
    <w:rsid w:val="0071741D"/>
    <w:rsid w:val="00717CE1"/>
    <w:rsid w:val="00720830"/>
    <w:rsid w:val="00720BAD"/>
    <w:rsid w:val="00720D4E"/>
    <w:rsid w:val="007214B7"/>
    <w:rsid w:val="00721A54"/>
    <w:rsid w:val="00721D5A"/>
    <w:rsid w:val="00721DDB"/>
    <w:rsid w:val="00722054"/>
    <w:rsid w:val="007221C5"/>
    <w:rsid w:val="00722632"/>
    <w:rsid w:val="0072282C"/>
    <w:rsid w:val="00722BE6"/>
    <w:rsid w:val="00722D6F"/>
    <w:rsid w:val="00722F34"/>
    <w:rsid w:val="00723459"/>
    <w:rsid w:val="007234AD"/>
    <w:rsid w:val="00723AE1"/>
    <w:rsid w:val="00724019"/>
    <w:rsid w:val="007242BC"/>
    <w:rsid w:val="007244DF"/>
    <w:rsid w:val="007246F4"/>
    <w:rsid w:val="007248A7"/>
    <w:rsid w:val="00724DB7"/>
    <w:rsid w:val="00724E7E"/>
    <w:rsid w:val="00725440"/>
    <w:rsid w:val="007254C6"/>
    <w:rsid w:val="00726702"/>
    <w:rsid w:val="007268AF"/>
    <w:rsid w:val="00726A0F"/>
    <w:rsid w:val="007277F5"/>
    <w:rsid w:val="007278A5"/>
    <w:rsid w:val="00727996"/>
    <w:rsid w:val="00727A46"/>
    <w:rsid w:val="00730030"/>
    <w:rsid w:val="0073027E"/>
    <w:rsid w:val="007305C3"/>
    <w:rsid w:val="00730B8A"/>
    <w:rsid w:val="00730DE1"/>
    <w:rsid w:val="0073116A"/>
    <w:rsid w:val="007322CC"/>
    <w:rsid w:val="0073247F"/>
    <w:rsid w:val="0073278D"/>
    <w:rsid w:val="00732880"/>
    <w:rsid w:val="0073288F"/>
    <w:rsid w:val="00732E8A"/>
    <w:rsid w:val="00732EF5"/>
    <w:rsid w:val="007333DF"/>
    <w:rsid w:val="00733807"/>
    <w:rsid w:val="007339AB"/>
    <w:rsid w:val="00733B0C"/>
    <w:rsid w:val="00733BE5"/>
    <w:rsid w:val="007344AD"/>
    <w:rsid w:val="00734FF1"/>
    <w:rsid w:val="007355B5"/>
    <w:rsid w:val="007357ED"/>
    <w:rsid w:val="00735A76"/>
    <w:rsid w:val="00735B10"/>
    <w:rsid w:val="00735E4D"/>
    <w:rsid w:val="007363AA"/>
    <w:rsid w:val="00736CA2"/>
    <w:rsid w:val="00736DD7"/>
    <w:rsid w:val="00736FED"/>
    <w:rsid w:val="007376CC"/>
    <w:rsid w:val="007376CF"/>
    <w:rsid w:val="00737861"/>
    <w:rsid w:val="00737E09"/>
    <w:rsid w:val="0074014C"/>
    <w:rsid w:val="0074048A"/>
    <w:rsid w:val="0074068F"/>
    <w:rsid w:val="007407F6"/>
    <w:rsid w:val="00740BEF"/>
    <w:rsid w:val="00740E22"/>
    <w:rsid w:val="0074104D"/>
    <w:rsid w:val="00741534"/>
    <w:rsid w:val="0074190F"/>
    <w:rsid w:val="00741B45"/>
    <w:rsid w:val="00742021"/>
    <w:rsid w:val="00742308"/>
    <w:rsid w:val="007424EB"/>
    <w:rsid w:val="007429E9"/>
    <w:rsid w:val="00742A2D"/>
    <w:rsid w:val="00742D84"/>
    <w:rsid w:val="00742F7F"/>
    <w:rsid w:val="007431DE"/>
    <w:rsid w:val="0074321B"/>
    <w:rsid w:val="00743288"/>
    <w:rsid w:val="0074343E"/>
    <w:rsid w:val="007436A6"/>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5B4"/>
    <w:rsid w:val="007517F7"/>
    <w:rsid w:val="00751A5B"/>
    <w:rsid w:val="00751FB1"/>
    <w:rsid w:val="007520BC"/>
    <w:rsid w:val="00752422"/>
    <w:rsid w:val="007524C6"/>
    <w:rsid w:val="007526C3"/>
    <w:rsid w:val="00752714"/>
    <w:rsid w:val="00753672"/>
    <w:rsid w:val="00753776"/>
    <w:rsid w:val="00753851"/>
    <w:rsid w:val="00753982"/>
    <w:rsid w:val="0075406F"/>
    <w:rsid w:val="00754517"/>
    <w:rsid w:val="0075581D"/>
    <w:rsid w:val="00755A50"/>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6C0"/>
    <w:rsid w:val="007608CD"/>
    <w:rsid w:val="00760B74"/>
    <w:rsid w:val="00761664"/>
    <w:rsid w:val="0076186F"/>
    <w:rsid w:val="00761D5C"/>
    <w:rsid w:val="00762009"/>
    <w:rsid w:val="00762100"/>
    <w:rsid w:val="00762182"/>
    <w:rsid w:val="00762309"/>
    <w:rsid w:val="007625BB"/>
    <w:rsid w:val="00762758"/>
    <w:rsid w:val="00763024"/>
    <w:rsid w:val="007634E1"/>
    <w:rsid w:val="0076357C"/>
    <w:rsid w:val="00764071"/>
    <w:rsid w:val="0076489B"/>
    <w:rsid w:val="00764D42"/>
    <w:rsid w:val="00764E53"/>
    <w:rsid w:val="00765059"/>
    <w:rsid w:val="0076511F"/>
    <w:rsid w:val="0076515A"/>
    <w:rsid w:val="00765587"/>
    <w:rsid w:val="0076559D"/>
    <w:rsid w:val="00765697"/>
    <w:rsid w:val="0076579A"/>
    <w:rsid w:val="00765F6E"/>
    <w:rsid w:val="00766336"/>
    <w:rsid w:val="00766570"/>
    <w:rsid w:val="0076657D"/>
    <w:rsid w:val="0076669C"/>
    <w:rsid w:val="00766716"/>
    <w:rsid w:val="007668DF"/>
    <w:rsid w:val="00766B07"/>
    <w:rsid w:val="00766F58"/>
    <w:rsid w:val="007679DD"/>
    <w:rsid w:val="00767C0A"/>
    <w:rsid w:val="00767C1E"/>
    <w:rsid w:val="00770145"/>
    <w:rsid w:val="00770A78"/>
    <w:rsid w:val="00771066"/>
    <w:rsid w:val="00771243"/>
    <w:rsid w:val="00771BEA"/>
    <w:rsid w:val="00771E97"/>
    <w:rsid w:val="00771EFC"/>
    <w:rsid w:val="007725C7"/>
    <w:rsid w:val="00772A97"/>
    <w:rsid w:val="00772D00"/>
    <w:rsid w:val="00772E27"/>
    <w:rsid w:val="00773486"/>
    <w:rsid w:val="00773AB6"/>
    <w:rsid w:val="007748E9"/>
    <w:rsid w:val="00774971"/>
    <w:rsid w:val="00774DB9"/>
    <w:rsid w:val="00774E5C"/>
    <w:rsid w:val="0077560E"/>
    <w:rsid w:val="00775871"/>
    <w:rsid w:val="00775DE2"/>
    <w:rsid w:val="00775DF0"/>
    <w:rsid w:val="00776299"/>
    <w:rsid w:val="007765B2"/>
    <w:rsid w:val="007766BA"/>
    <w:rsid w:val="0077691C"/>
    <w:rsid w:val="00776C29"/>
    <w:rsid w:val="007771E7"/>
    <w:rsid w:val="00777334"/>
    <w:rsid w:val="00777909"/>
    <w:rsid w:val="0077797B"/>
    <w:rsid w:val="00777B65"/>
    <w:rsid w:val="00777C28"/>
    <w:rsid w:val="00777E9A"/>
    <w:rsid w:val="007803B8"/>
    <w:rsid w:val="0078122D"/>
    <w:rsid w:val="00781375"/>
    <w:rsid w:val="00781456"/>
    <w:rsid w:val="00781687"/>
    <w:rsid w:val="00781BD3"/>
    <w:rsid w:val="00781C73"/>
    <w:rsid w:val="00781DB7"/>
    <w:rsid w:val="00782516"/>
    <w:rsid w:val="00782EE4"/>
    <w:rsid w:val="0078343E"/>
    <w:rsid w:val="00783591"/>
    <w:rsid w:val="00783A9B"/>
    <w:rsid w:val="00783B2F"/>
    <w:rsid w:val="00784299"/>
    <w:rsid w:val="00784734"/>
    <w:rsid w:val="00784AD1"/>
    <w:rsid w:val="00785BA8"/>
    <w:rsid w:val="00785DBF"/>
    <w:rsid w:val="007863BD"/>
    <w:rsid w:val="0078674A"/>
    <w:rsid w:val="00786851"/>
    <w:rsid w:val="00786BBE"/>
    <w:rsid w:val="00786D18"/>
    <w:rsid w:val="007871EA"/>
    <w:rsid w:val="0078730B"/>
    <w:rsid w:val="00787462"/>
    <w:rsid w:val="0078753E"/>
    <w:rsid w:val="007875B4"/>
    <w:rsid w:val="00787720"/>
    <w:rsid w:val="007878FF"/>
    <w:rsid w:val="00787A21"/>
    <w:rsid w:val="00787A92"/>
    <w:rsid w:val="00787C26"/>
    <w:rsid w:val="00787FD1"/>
    <w:rsid w:val="0079011E"/>
    <w:rsid w:val="00790621"/>
    <w:rsid w:val="007906D9"/>
    <w:rsid w:val="00790706"/>
    <w:rsid w:val="0079079A"/>
    <w:rsid w:val="00791857"/>
    <w:rsid w:val="00791884"/>
    <w:rsid w:val="00791977"/>
    <w:rsid w:val="00791A1A"/>
    <w:rsid w:val="00791DF1"/>
    <w:rsid w:val="0079209F"/>
    <w:rsid w:val="007925C2"/>
    <w:rsid w:val="0079274E"/>
    <w:rsid w:val="007927A8"/>
    <w:rsid w:val="00792AC9"/>
    <w:rsid w:val="0079310B"/>
    <w:rsid w:val="00793190"/>
    <w:rsid w:val="007931E6"/>
    <w:rsid w:val="007933B7"/>
    <w:rsid w:val="007938D7"/>
    <w:rsid w:val="007938EA"/>
    <w:rsid w:val="00793977"/>
    <w:rsid w:val="00793AA3"/>
    <w:rsid w:val="007943B5"/>
    <w:rsid w:val="00794FAD"/>
    <w:rsid w:val="007950D5"/>
    <w:rsid w:val="00795252"/>
    <w:rsid w:val="007954EC"/>
    <w:rsid w:val="007956DA"/>
    <w:rsid w:val="00795906"/>
    <w:rsid w:val="00795E1D"/>
    <w:rsid w:val="00795E2B"/>
    <w:rsid w:val="0079612A"/>
    <w:rsid w:val="00796455"/>
    <w:rsid w:val="0079666E"/>
    <w:rsid w:val="0079680F"/>
    <w:rsid w:val="00796D07"/>
    <w:rsid w:val="00797371"/>
    <w:rsid w:val="0079746C"/>
    <w:rsid w:val="00797484"/>
    <w:rsid w:val="00797BD9"/>
    <w:rsid w:val="007A03C4"/>
    <w:rsid w:val="007A0752"/>
    <w:rsid w:val="007A084E"/>
    <w:rsid w:val="007A0BEA"/>
    <w:rsid w:val="007A1655"/>
    <w:rsid w:val="007A18F4"/>
    <w:rsid w:val="007A1915"/>
    <w:rsid w:val="007A1BE3"/>
    <w:rsid w:val="007A1F39"/>
    <w:rsid w:val="007A214E"/>
    <w:rsid w:val="007A2681"/>
    <w:rsid w:val="007A2705"/>
    <w:rsid w:val="007A277F"/>
    <w:rsid w:val="007A2844"/>
    <w:rsid w:val="007A287E"/>
    <w:rsid w:val="007A29DB"/>
    <w:rsid w:val="007A2EA5"/>
    <w:rsid w:val="007A2EC9"/>
    <w:rsid w:val="007A305B"/>
    <w:rsid w:val="007A3391"/>
    <w:rsid w:val="007A3581"/>
    <w:rsid w:val="007A36F7"/>
    <w:rsid w:val="007A38E1"/>
    <w:rsid w:val="007A3FC6"/>
    <w:rsid w:val="007A4A52"/>
    <w:rsid w:val="007A5598"/>
    <w:rsid w:val="007A5AC4"/>
    <w:rsid w:val="007A5B4A"/>
    <w:rsid w:val="007A617C"/>
    <w:rsid w:val="007A6261"/>
    <w:rsid w:val="007A68EF"/>
    <w:rsid w:val="007A69B2"/>
    <w:rsid w:val="007A6AF1"/>
    <w:rsid w:val="007A6C6F"/>
    <w:rsid w:val="007A6D41"/>
    <w:rsid w:val="007A6F55"/>
    <w:rsid w:val="007A73C2"/>
    <w:rsid w:val="007A75C0"/>
    <w:rsid w:val="007A79E5"/>
    <w:rsid w:val="007A7A4A"/>
    <w:rsid w:val="007A7C80"/>
    <w:rsid w:val="007B023A"/>
    <w:rsid w:val="007B0399"/>
    <w:rsid w:val="007B065D"/>
    <w:rsid w:val="007B0675"/>
    <w:rsid w:val="007B083A"/>
    <w:rsid w:val="007B08C3"/>
    <w:rsid w:val="007B0E4C"/>
    <w:rsid w:val="007B118E"/>
    <w:rsid w:val="007B13BD"/>
    <w:rsid w:val="007B196C"/>
    <w:rsid w:val="007B1AB2"/>
    <w:rsid w:val="007B1DA8"/>
    <w:rsid w:val="007B2198"/>
    <w:rsid w:val="007B2521"/>
    <w:rsid w:val="007B282D"/>
    <w:rsid w:val="007B2C6D"/>
    <w:rsid w:val="007B2E63"/>
    <w:rsid w:val="007B30D9"/>
    <w:rsid w:val="007B3D41"/>
    <w:rsid w:val="007B3FFE"/>
    <w:rsid w:val="007B43E0"/>
    <w:rsid w:val="007B4767"/>
    <w:rsid w:val="007B4C8D"/>
    <w:rsid w:val="007B4CCA"/>
    <w:rsid w:val="007B511E"/>
    <w:rsid w:val="007B512F"/>
    <w:rsid w:val="007B5A2D"/>
    <w:rsid w:val="007B5C76"/>
    <w:rsid w:val="007B5C97"/>
    <w:rsid w:val="007B5E35"/>
    <w:rsid w:val="007B6282"/>
    <w:rsid w:val="007B639E"/>
    <w:rsid w:val="007B66F6"/>
    <w:rsid w:val="007B679B"/>
    <w:rsid w:val="007B67F3"/>
    <w:rsid w:val="007B6833"/>
    <w:rsid w:val="007B6B46"/>
    <w:rsid w:val="007B6D68"/>
    <w:rsid w:val="007B72D9"/>
    <w:rsid w:val="007B7572"/>
    <w:rsid w:val="007B7A96"/>
    <w:rsid w:val="007B7D3B"/>
    <w:rsid w:val="007B7FFB"/>
    <w:rsid w:val="007C08B2"/>
    <w:rsid w:val="007C10D7"/>
    <w:rsid w:val="007C118C"/>
    <w:rsid w:val="007C12E4"/>
    <w:rsid w:val="007C145A"/>
    <w:rsid w:val="007C190F"/>
    <w:rsid w:val="007C1B71"/>
    <w:rsid w:val="007C1CA7"/>
    <w:rsid w:val="007C1EAC"/>
    <w:rsid w:val="007C210E"/>
    <w:rsid w:val="007C22CB"/>
    <w:rsid w:val="007C231D"/>
    <w:rsid w:val="007C2415"/>
    <w:rsid w:val="007C275D"/>
    <w:rsid w:val="007C2BD3"/>
    <w:rsid w:val="007C3B17"/>
    <w:rsid w:val="007C3E3C"/>
    <w:rsid w:val="007C3EAE"/>
    <w:rsid w:val="007C4008"/>
    <w:rsid w:val="007C4E80"/>
    <w:rsid w:val="007C5899"/>
    <w:rsid w:val="007C5C37"/>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6E5"/>
    <w:rsid w:val="007D0B79"/>
    <w:rsid w:val="007D0BD7"/>
    <w:rsid w:val="007D1BDD"/>
    <w:rsid w:val="007D1C28"/>
    <w:rsid w:val="007D1D35"/>
    <w:rsid w:val="007D206F"/>
    <w:rsid w:val="007D2336"/>
    <w:rsid w:val="007D2385"/>
    <w:rsid w:val="007D261A"/>
    <w:rsid w:val="007D2EB4"/>
    <w:rsid w:val="007D33B3"/>
    <w:rsid w:val="007D3784"/>
    <w:rsid w:val="007D3890"/>
    <w:rsid w:val="007D40FC"/>
    <w:rsid w:val="007D411E"/>
    <w:rsid w:val="007D43F0"/>
    <w:rsid w:val="007D44C0"/>
    <w:rsid w:val="007D46CB"/>
    <w:rsid w:val="007D4FB8"/>
    <w:rsid w:val="007D50BA"/>
    <w:rsid w:val="007D542B"/>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0D5"/>
    <w:rsid w:val="007E21C0"/>
    <w:rsid w:val="007E227B"/>
    <w:rsid w:val="007E235D"/>
    <w:rsid w:val="007E2577"/>
    <w:rsid w:val="007E2779"/>
    <w:rsid w:val="007E2D04"/>
    <w:rsid w:val="007E2EC1"/>
    <w:rsid w:val="007E3C23"/>
    <w:rsid w:val="007E4033"/>
    <w:rsid w:val="007E4882"/>
    <w:rsid w:val="007E4988"/>
    <w:rsid w:val="007E4E7F"/>
    <w:rsid w:val="007E4E96"/>
    <w:rsid w:val="007E4FD3"/>
    <w:rsid w:val="007E57F4"/>
    <w:rsid w:val="007E58A9"/>
    <w:rsid w:val="007E5B67"/>
    <w:rsid w:val="007E5D96"/>
    <w:rsid w:val="007E60EE"/>
    <w:rsid w:val="007E634F"/>
    <w:rsid w:val="007E6911"/>
    <w:rsid w:val="007E6DFE"/>
    <w:rsid w:val="007E6EFA"/>
    <w:rsid w:val="007E7112"/>
    <w:rsid w:val="007E71C0"/>
    <w:rsid w:val="007E7290"/>
    <w:rsid w:val="007E72D0"/>
    <w:rsid w:val="007E7365"/>
    <w:rsid w:val="007E7476"/>
    <w:rsid w:val="007E7522"/>
    <w:rsid w:val="007E7602"/>
    <w:rsid w:val="007E7860"/>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68C"/>
    <w:rsid w:val="007F6125"/>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7B"/>
    <w:rsid w:val="00805141"/>
    <w:rsid w:val="00805606"/>
    <w:rsid w:val="008057BE"/>
    <w:rsid w:val="008057C0"/>
    <w:rsid w:val="00805823"/>
    <w:rsid w:val="00805920"/>
    <w:rsid w:val="00805CD3"/>
    <w:rsid w:val="00806D17"/>
    <w:rsid w:val="00806F89"/>
    <w:rsid w:val="0080711D"/>
    <w:rsid w:val="0080723E"/>
    <w:rsid w:val="0080737C"/>
    <w:rsid w:val="00807460"/>
    <w:rsid w:val="00807C21"/>
    <w:rsid w:val="00807CED"/>
    <w:rsid w:val="008102A4"/>
    <w:rsid w:val="00810925"/>
    <w:rsid w:val="0081097E"/>
    <w:rsid w:val="00810BCD"/>
    <w:rsid w:val="00810EF8"/>
    <w:rsid w:val="00810F0F"/>
    <w:rsid w:val="00810FB7"/>
    <w:rsid w:val="0081112F"/>
    <w:rsid w:val="00811157"/>
    <w:rsid w:val="008115EE"/>
    <w:rsid w:val="008117F3"/>
    <w:rsid w:val="00811A21"/>
    <w:rsid w:val="00811CB1"/>
    <w:rsid w:val="00811F5B"/>
    <w:rsid w:val="00812554"/>
    <w:rsid w:val="0081263C"/>
    <w:rsid w:val="00812CEE"/>
    <w:rsid w:val="00813080"/>
    <w:rsid w:val="00813D2C"/>
    <w:rsid w:val="00813DC0"/>
    <w:rsid w:val="00813E06"/>
    <w:rsid w:val="00814493"/>
    <w:rsid w:val="00814B25"/>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6F"/>
    <w:rsid w:val="008201C8"/>
    <w:rsid w:val="008206E4"/>
    <w:rsid w:val="00820D5A"/>
    <w:rsid w:val="00820E5E"/>
    <w:rsid w:val="00821455"/>
    <w:rsid w:val="008216E2"/>
    <w:rsid w:val="0082187F"/>
    <w:rsid w:val="008218D0"/>
    <w:rsid w:val="00821ADD"/>
    <w:rsid w:val="00821E84"/>
    <w:rsid w:val="0082246B"/>
    <w:rsid w:val="0082254C"/>
    <w:rsid w:val="00822935"/>
    <w:rsid w:val="00822C79"/>
    <w:rsid w:val="00822CAB"/>
    <w:rsid w:val="00822EB2"/>
    <w:rsid w:val="008231A4"/>
    <w:rsid w:val="008234DF"/>
    <w:rsid w:val="008238C9"/>
    <w:rsid w:val="00823B69"/>
    <w:rsid w:val="00823E6F"/>
    <w:rsid w:val="0082424A"/>
    <w:rsid w:val="0082460E"/>
    <w:rsid w:val="008247B0"/>
    <w:rsid w:val="00824C47"/>
    <w:rsid w:val="008253DB"/>
    <w:rsid w:val="00825631"/>
    <w:rsid w:val="008259CD"/>
    <w:rsid w:val="00825BF7"/>
    <w:rsid w:val="0082613D"/>
    <w:rsid w:val="008264A8"/>
    <w:rsid w:val="00826538"/>
    <w:rsid w:val="00826706"/>
    <w:rsid w:val="00826815"/>
    <w:rsid w:val="00827386"/>
    <w:rsid w:val="00827555"/>
    <w:rsid w:val="00827F18"/>
    <w:rsid w:val="0083040E"/>
    <w:rsid w:val="00830520"/>
    <w:rsid w:val="0083074B"/>
    <w:rsid w:val="00830F90"/>
    <w:rsid w:val="00831211"/>
    <w:rsid w:val="008319EC"/>
    <w:rsid w:val="00831F4B"/>
    <w:rsid w:val="00831FEC"/>
    <w:rsid w:val="0083241A"/>
    <w:rsid w:val="008325D8"/>
    <w:rsid w:val="00832A7C"/>
    <w:rsid w:val="00833069"/>
    <w:rsid w:val="00833268"/>
    <w:rsid w:val="008336E5"/>
    <w:rsid w:val="00833D00"/>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2DF"/>
    <w:rsid w:val="008416A5"/>
    <w:rsid w:val="00841843"/>
    <w:rsid w:val="0084194A"/>
    <w:rsid w:val="00842469"/>
    <w:rsid w:val="00842CA8"/>
    <w:rsid w:val="00843259"/>
    <w:rsid w:val="0084341B"/>
    <w:rsid w:val="008437D4"/>
    <w:rsid w:val="00843824"/>
    <w:rsid w:val="008438D3"/>
    <w:rsid w:val="00843F95"/>
    <w:rsid w:val="0084408B"/>
    <w:rsid w:val="00844287"/>
    <w:rsid w:val="008443C0"/>
    <w:rsid w:val="008444FD"/>
    <w:rsid w:val="00844639"/>
    <w:rsid w:val="00844A46"/>
    <w:rsid w:val="00844C7E"/>
    <w:rsid w:val="00844E50"/>
    <w:rsid w:val="00845354"/>
    <w:rsid w:val="008454FE"/>
    <w:rsid w:val="008455C1"/>
    <w:rsid w:val="008456FF"/>
    <w:rsid w:val="00845C3C"/>
    <w:rsid w:val="00845C9A"/>
    <w:rsid w:val="00845EDB"/>
    <w:rsid w:val="00845F4C"/>
    <w:rsid w:val="00845F66"/>
    <w:rsid w:val="00846926"/>
    <w:rsid w:val="00846960"/>
    <w:rsid w:val="00846C50"/>
    <w:rsid w:val="00847137"/>
    <w:rsid w:val="00847196"/>
    <w:rsid w:val="00847965"/>
    <w:rsid w:val="00847D0A"/>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BC3"/>
    <w:rsid w:val="00854EF0"/>
    <w:rsid w:val="00854FE7"/>
    <w:rsid w:val="008550E8"/>
    <w:rsid w:val="008553A0"/>
    <w:rsid w:val="00855455"/>
    <w:rsid w:val="00855520"/>
    <w:rsid w:val="00855C85"/>
    <w:rsid w:val="00855D88"/>
    <w:rsid w:val="008561A6"/>
    <w:rsid w:val="00856263"/>
    <w:rsid w:val="0085629E"/>
    <w:rsid w:val="00856501"/>
    <w:rsid w:val="008567EA"/>
    <w:rsid w:val="00856869"/>
    <w:rsid w:val="0085687D"/>
    <w:rsid w:val="00856A4F"/>
    <w:rsid w:val="00856C7B"/>
    <w:rsid w:val="00857558"/>
    <w:rsid w:val="00857595"/>
    <w:rsid w:val="008579FB"/>
    <w:rsid w:val="00857BA2"/>
    <w:rsid w:val="00857D5E"/>
    <w:rsid w:val="00857F06"/>
    <w:rsid w:val="00857F1E"/>
    <w:rsid w:val="0086014E"/>
    <w:rsid w:val="008603AA"/>
    <w:rsid w:val="008605FE"/>
    <w:rsid w:val="00860629"/>
    <w:rsid w:val="0086081C"/>
    <w:rsid w:val="008617AF"/>
    <w:rsid w:val="0086181F"/>
    <w:rsid w:val="00861833"/>
    <w:rsid w:val="008619FF"/>
    <w:rsid w:val="00861BE6"/>
    <w:rsid w:val="00861E41"/>
    <w:rsid w:val="008622C8"/>
    <w:rsid w:val="00862AED"/>
    <w:rsid w:val="00862C0C"/>
    <w:rsid w:val="00862D15"/>
    <w:rsid w:val="00862EB9"/>
    <w:rsid w:val="00863299"/>
    <w:rsid w:val="0086385E"/>
    <w:rsid w:val="00864128"/>
    <w:rsid w:val="008645BB"/>
    <w:rsid w:val="00864661"/>
    <w:rsid w:val="008648A3"/>
    <w:rsid w:val="008648C0"/>
    <w:rsid w:val="0086492D"/>
    <w:rsid w:val="00864C1F"/>
    <w:rsid w:val="00864CD4"/>
    <w:rsid w:val="00864CEA"/>
    <w:rsid w:val="00864E06"/>
    <w:rsid w:val="00864EB9"/>
    <w:rsid w:val="00865146"/>
    <w:rsid w:val="008652F3"/>
    <w:rsid w:val="0086554E"/>
    <w:rsid w:val="00865E21"/>
    <w:rsid w:val="008660B5"/>
    <w:rsid w:val="008660BB"/>
    <w:rsid w:val="008660D1"/>
    <w:rsid w:val="008661AA"/>
    <w:rsid w:val="00866547"/>
    <w:rsid w:val="0086666F"/>
    <w:rsid w:val="0086681E"/>
    <w:rsid w:val="008668DD"/>
    <w:rsid w:val="00866A16"/>
    <w:rsid w:val="00866AE2"/>
    <w:rsid w:val="00867829"/>
    <w:rsid w:val="00867B28"/>
    <w:rsid w:val="00867B4C"/>
    <w:rsid w:val="00867E26"/>
    <w:rsid w:val="00867EFC"/>
    <w:rsid w:val="0087047D"/>
    <w:rsid w:val="00870D5B"/>
    <w:rsid w:val="008711F4"/>
    <w:rsid w:val="00871951"/>
    <w:rsid w:val="00871B1E"/>
    <w:rsid w:val="00871C24"/>
    <w:rsid w:val="00871FA1"/>
    <w:rsid w:val="00872057"/>
    <w:rsid w:val="00872F7E"/>
    <w:rsid w:val="00872F88"/>
    <w:rsid w:val="008733EA"/>
    <w:rsid w:val="008734D4"/>
    <w:rsid w:val="008741A3"/>
    <w:rsid w:val="0087514C"/>
    <w:rsid w:val="00875151"/>
    <w:rsid w:val="00875354"/>
    <w:rsid w:val="0087537A"/>
    <w:rsid w:val="008756D8"/>
    <w:rsid w:val="00875B39"/>
    <w:rsid w:val="00875C28"/>
    <w:rsid w:val="00875C42"/>
    <w:rsid w:val="00875E14"/>
    <w:rsid w:val="008762E5"/>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54D"/>
    <w:rsid w:val="008808BC"/>
    <w:rsid w:val="00880A55"/>
    <w:rsid w:val="00880F31"/>
    <w:rsid w:val="00880F69"/>
    <w:rsid w:val="0088111F"/>
    <w:rsid w:val="008811E3"/>
    <w:rsid w:val="00881BEA"/>
    <w:rsid w:val="00881EB1"/>
    <w:rsid w:val="00882A3D"/>
    <w:rsid w:val="00882C1F"/>
    <w:rsid w:val="0088303A"/>
    <w:rsid w:val="00883085"/>
    <w:rsid w:val="008832EC"/>
    <w:rsid w:val="0088342C"/>
    <w:rsid w:val="008838B4"/>
    <w:rsid w:val="00883BAC"/>
    <w:rsid w:val="00884232"/>
    <w:rsid w:val="0088429C"/>
    <w:rsid w:val="00884DF8"/>
    <w:rsid w:val="00885962"/>
    <w:rsid w:val="00885B64"/>
    <w:rsid w:val="00885BBC"/>
    <w:rsid w:val="00885F32"/>
    <w:rsid w:val="008862C8"/>
    <w:rsid w:val="0088675A"/>
    <w:rsid w:val="00886BE6"/>
    <w:rsid w:val="00887520"/>
    <w:rsid w:val="00887658"/>
    <w:rsid w:val="00887759"/>
    <w:rsid w:val="00887B6A"/>
    <w:rsid w:val="00887DDB"/>
    <w:rsid w:val="00890081"/>
    <w:rsid w:val="008900F0"/>
    <w:rsid w:val="00890225"/>
    <w:rsid w:val="00890588"/>
    <w:rsid w:val="0089061F"/>
    <w:rsid w:val="00890A21"/>
    <w:rsid w:val="00890A50"/>
    <w:rsid w:val="00890AF5"/>
    <w:rsid w:val="00891360"/>
    <w:rsid w:val="0089194E"/>
    <w:rsid w:val="00891AB6"/>
    <w:rsid w:val="00891DE8"/>
    <w:rsid w:val="00892502"/>
    <w:rsid w:val="00892530"/>
    <w:rsid w:val="0089259D"/>
    <w:rsid w:val="0089260C"/>
    <w:rsid w:val="00892F00"/>
    <w:rsid w:val="008930AE"/>
    <w:rsid w:val="0089318C"/>
    <w:rsid w:val="00893222"/>
    <w:rsid w:val="00893FD3"/>
    <w:rsid w:val="0089401C"/>
    <w:rsid w:val="00894406"/>
    <w:rsid w:val="008944B8"/>
    <w:rsid w:val="00894B37"/>
    <w:rsid w:val="00894F9C"/>
    <w:rsid w:val="00895497"/>
    <w:rsid w:val="008954F5"/>
    <w:rsid w:val="008955CB"/>
    <w:rsid w:val="008958B7"/>
    <w:rsid w:val="00895B48"/>
    <w:rsid w:val="00895B61"/>
    <w:rsid w:val="00895F71"/>
    <w:rsid w:val="00896428"/>
    <w:rsid w:val="00896442"/>
    <w:rsid w:val="008964AE"/>
    <w:rsid w:val="0089655C"/>
    <w:rsid w:val="008965CF"/>
    <w:rsid w:val="008965EF"/>
    <w:rsid w:val="00896620"/>
    <w:rsid w:val="0089694B"/>
    <w:rsid w:val="00896EB9"/>
    <w:rsid w:val="00897348"/>
    <w:rsid w:val="00897430"/>
    <w:rsid w:val="008974DF"/>
    <w:rsid w:val="0089771D"/>
    <w:rsid w:val="00897C11"/>
    <w:rsid w:val="00897EAB"/>
    <w:rsid w:val="00897F29"/>
    <w:rsid w:val="008A0232"/>
    <w:rsid w:val="008A0E54"/>
    <w:rsid w:val="008A144A"/>
    <w:rsid w:val="008A1490"/>
    <w:rsid w:val="008A1FB2"/>
    <w:rsid w:val="008A21FE"/>
    <w:rsid w:val="008A2688"/>
    <w:rsid w:val="008A2D67"/>
    <w:rsid w:val="008A2F3C"/>
    <w:rsid w:val="008A3449"/>
    <w:rsid w:val="008A36EB"/>
    <w:rsid w:val="008A38B1"/>
    <w:rsid w:val="008A3A37"/>
    <w:rsid w:val="008A3CA2"/>
    <w:rsid w:val="008A3D03"/>
    <w:rsid w:val="008A41D9"/>
    <w:rsid w:val="008A435B"/>
    <w:rsid w:val="008A48C2"/>
    <w:rsid w:val="008A50B3"/>
    <w:rsid w:val="008A5388"/>
    <w:rsid w:val="008A622D"/>
    <w:rsid w:val="008A64AB"/>
    <w:rsid w:val="008A658A"/>
    <w:rsid w:val="008A6594"/>
    <w:rsid w:val="008A668B"/>
    <w:rsid w:val="008A66C5"/>
    <w:rsid w:val="008A670D"/>
    <w:rsid w:val="008A6956"/>
    <w:rsid w:val="008A69A0"/>
    <w:rsid w:val="008A6E1D"/>
    <w:rsid w:val="008A6E5D"/>
    <w:rsid w:val="008A6EEA"/>
    <w:rsid w:val="008A6F16"/>
    <w:rsid w:val="008A7062"/>
    <w:rsid w:val="008A71FA"/>
    <w:rsid w:val="008A7227"/>
    <w:rsid w:val="008A747F"/>
    <w:rsid w:val="008A770A"/>
    <w:rsid w:val="008A7880"/>
    <w:rsid w:val="008A79E0"/>
    <w:rsid w:val="008A7DC6"/>
    <w:rsid w:val="008A7EB6"/>
    <w:rsid w:val="008A7F91"/>
    <w:rsid w:val="008A7FD0"/>
    <w:rsid w:val="008B0604"/>
    <w:rsid w:val="008B0AC0"/>
    <w:rsid w:val="008B0E19"/>
    <w:rsid w:val="008B12B0"/>
    <w:rsid w:val="008B12EC"/>
    <w:rsid w:val="008B12F9"/>
    <w:rsid w:val="008B1355"/>
    <w:rsid w:val="008B1649"/>
    <w:rsid w:val="008B16BB"/>
    <w:rsid w:val="008B1785"/>
    <w:rsid w:val="008B198E"/>
    <w:rsid w:val="008B1D44"/>
    <w:rsid w:val="008B1E8D"/>
    <w:rsid w:val="008B22CA"/>
    <w:rsid w:val="008B23FE"/>
    <w:rsid w:val="008B2883"/>
    <w:rsid w:val="008B2EED"/>
    <w:rsid w:val="008B2FBD"/>
    <w:rsid w:val="008B327F"/>
    <w:rsid w:val="008B32C7"/>
    <w:rsid w:val="008B333E"/>
    <w:rsid w:val="008B3765"/>
    <w:rsid w:val="008B3A66"/>
    <w:rsid w:val="008B3C4D"/>
    <w:rsid w:val="008B4148"/>
    <w:rsid w:val="008B42B7"/>
    <w:rsid w:val="008B44EB"/>
    <w:rsid w:val="008B4579"/>
    <w:rsid w:val="008B4620"/>
    <w:rsid w:val="008B47E4"/>
    <w:rsid w:val="008B509B"/>
    <w:rsid w:val="008B5653"/>
    <w:rsid w:val="008B5665"/>
    <w:rsid w:val="008B5A61"/>
    <w:rsid w:val="008B5DA4"/>
    <w:rsid w:val="008B5E8B"/>
    <w:rsid w:val="008B61A7"/>
    <w:rsid w:val="008B63EF"/>
    <w:rsid w:val="008B6AF0"/>
    <w:rsid w:val="008B6BC0"/>
    <w:rsid w:val="008B70BB"/>
    <w:rsid w:val="008B72D7"/>
    <w:rsid w:val="008B7640"/>
    <w:rsid w:val="008B7C15"/>
    <w:rsid w:val="008B7F95"/>
    <w:rsid w:val="008C0655"/>
    <w:rsid w:val="008C078D"/>
    <w:rsid w:val="008C0AD0"/>
    <w:rsid w:val="008C0E9B"/>
    <w:rsid w:val="008C18B3"/>
    <w:rsid w:val="008C1EFD"/>
    <w:rsid w:val="008C1F3C"/>
    <w:rsid w:val="008C2037"/>
    <w:rsid w:val="008C239A"/>
    <w:rsid w:val="008C297D"/>
    <w:rsid w:val="008C3132"/>
    <w:rsid w:val="008C36F3"/>
    <w:rsid w:val="008C374F"/>
    <w:rsid w:val="008C3A8B"/>
    <w:rsid w:val="008C3B87"/>
    <w:rsid w:val="008C3F5A"/>
    <w:rsid w:val="008C3F69"/>
    <w:rsid w:val="008C41C3"/>
    <w:rsid w:val="008C42C1"/>
    <w:rsid w:val="008C4C66"/>
    <w:rsid w:val="008C5141"/>
    <w:rsid w:val="008C5306"/>
    <w:rsid w:val="008C5433"/>
    <w:rsid w:val="008C6C65"/>
    <w:rsid w:val="008C6CD5"/>
    <w:rsid w:val="008C7470"/>
    <w:rsid w:val="008C752A"/>
    <w:rsid w:val="008C781D"/>
    <w:rsid w:val="008D0053"/>
    <w:rsid w:val="008D0621"/>
    <w:rsid w:val="008D064C"/>
    <w:rsid w:val="008D075B"/>
    <w:rsid w:val="008D0873"/>
    <w:rsid w:val="008D0ACC"/>
    <w:rsid w:val="008D0D02"/>
    <w:rsid w:val="008D141B"/>
    <w:rsid w:val="008D1BC9"/>
    <w:rsid w:val="008D1C10"/>
    <w:rsid w:val="008D1F9C"/>
    <w:rsid w:val="008D1FC9"/>
    <w:rsid w:val="008D2883"/>
    <w:rsid w:val="008D2B6D"/>
    <w:rsid w:val="008D3983"/>
    <w:rsid w:val="008D4289"/>
    <w:rsid w:val="008D4D23"/>
    <w:rsid w:val="008D4F2B"/>
    <w:rsid w:val="008D570D"/>
    <w:rsid w:val="008D5959"/>
    <w:rsid w:val="008D596E"/>
    <w:rsid w:val="008D65A7"/>
    <w:rsid w:val="008D6614"/>
    <w:rsid w:val="008D6916"/>
    <w:rsid w:val="008D6CF5"/>
    <w:rsid w:val="008D6E99"/>
    <w:rsid w:val="008D70CC"/>
    <w:rsid w:val="008D7129"/>
    <w:rsid w:val="008D750F"/>
    <w:rsid w:val="008D75E0"/>
    <w:rsid w:val="008D78B7"/>
    <w:rsid w:val="008E0161"/>
    <w:rsid w:val="008E0643"/>
    <w:rsid w:val="008E0AD1"/>
    <w:rsid w:val="008E0E76"/>
    <w:rsid w:val="008E1440"/>
    <w:rsid w:val="008E1941"/>
    <w:rsid w:val="008E1C93"/>
    <w:rsid w:val="008E1D94"/>
    <w:rsid w:val="008E258A"/>
    <w:rsid w:val="008E2DCA"/>
    <w:rsid w:val="008E2E53"/>
    <w:rsid w:val="008E311C"/>
    <w:rsid w:val="008E31E3"/>
    <w:rsid w:val="008E3ABA"/>
    <w:rsid w:val="008E3C7A"/>
    <w:rsid w:val="008E3D3B"/>
    <w:rsid w:val="008E3DAE"/>
    <w:rsid w:val="008E3FA7"/>
    <w:rsid w:val="008E4034"/>
    <w:rsid w:val="008E40DD"/>
    <w:rsid w:val="008E4463"/>
    <w:rsid w:val="008E473E"/>
    <w:rsid w:val="008E4B3C"/>
    <w:rsid w:val="008E543B"/>
    <w:rsid w:val="008E5766"/>
    <w:rsid w:val="008E5D3F"/>
    <w:rsid w:val="008E5E80"/>
    <w:rsid w:val="008E60EB"/>
    <w:rsid w:val="008E6443"/>
    <w:rsid w:val="008E7386"/>
    <w:rsid w:val="008E7BA3"/>
    <w:rsid w:val="008E7E66"/>
    <w:rsid w:val="008E7E8A"/>
    <w:rsid w:val="008F01CB"/>
    <w:rsid w:val="008F027D"/>
    <w:rsid w:val="008F0957"/>
    <w:rsid w:val="008F1971"/>
    <w:rsid w:val="008F2127"/>
    <w:rsid w:val="008F2648"/>
    <w:rsid w:val="008F2D49"/>
    <w:rsid w:val="008F2F80"/>
    <w:rsid w:val="008F3116"/>
    <w:rsid w:val="008F320D"/>
    <w:rsid w:val="008F3357"/>
    <w:rsid w:val="008F3855"/>
    <w:rsid w:val="008F39FB"/>
    <w:rsid w:val="008F467A"/>
    <w:rsid w:val="008F4C74"/>
    <w:rsid w:val="008F4D50"/>
    <w:rsid w:val="008F4DA1"/>
    <w:rsid w:val="008F4E15"/>
    <w:rsid w:val="008F4F5D"/>
    <w:rsid w:val="008F63C6"/>
    <w:rsid w:val="008F6487"/>
    <w:rsid w:val="008F65CA"/>
    <w:rsid w:val="008F6696"/>
    <w:rsid w:val="008F6759"/>
    <w:rsid w:val="008F68CA"/>
    <w:rsid w:val="008F68EA"/>
    <w:rsid w:val="008F696C"/>
    <w:rsid w:val="008F6F9B"/>
    <w:rsid w:val="008F705B"/>
    <w:rsid w:val="008F709A"/>
    <w:rsid w:val="008F73E2"/>
    <w:rsid w:val="008F7460"/>
    <w:rsid w:val="008F7A8B"/>
    <w:rsid w:val="008F7BBC"/>
    <w:rsid w:val="008F7BD6"/>
    <w:rsid w:val="008F7D0C"/>
    <w:rsid w:val="00900337"/>
    <w:rsid w:val="0090059F"/>
    <w:rsid w:val="009005CB"/>
    <w:rsid w:val="00900647"/>
    <w:rsid w:val="009006FF"/>
    <w:rsid w:val="009007B0"/>
    <w:rsid w:val="009007D0"/>
    <w:rsid w:val="00900840"/>
    <w:rsid w:val="00900902"/>
    <w:rsid w:val="0090095A"/>
    <w:rsid w:val="00900E60"/>
    <w:rsid w:val="0090141A"/>
    <w:rsid w:val="00901D3D"/>
    <w:rsid w:val="00901ED2"/>
    <w:rsid w:val="00901F7A"/>
    <w:rsid w:val="00902482"/>
    <w:rsid w:val="00902756"/>
    <w:rsid w:val="00902764"/>
    <w:rsid w:val="009028C9"/>
    <w:rsid w:val="00902CAD"/>
    <w:rsid w:val="00902CD9"/>
    <w:rsid w:val="00902D1F"/>
    <w:rsid w:val="009032D7"/>
    <w:rsid w:val="009032F0"/>
    <w:rsid w:val="009035F6"/>
    <w:rsid w:val="00903EC1"/>
    <w:rsid w:val="009042CA"/>
    <w:rsid w:val="00904698"/>
    <w:rsid w:val="009052C0"/>
    <w:rsid w:val="009054EC"/>
    <w:rsid w:val="00905971"/>
    <w:rsid w:val="00905C7B"/>
    <w:rsid w:val="00905FD6"/>
    <w:rsid w:val="009060D2"/>
    <w:rsid w:val="009062D6"/>
    <w:rsid w:val="0090637C"/>
    <w:rsid w:val="009065F3"/>
    <w:rsid w:val="009069E2"/>
    <w:rsid w:val="00906C9A"/>
    <w:rsid w:val="00906EEE"/>
    <w:rsid w:val="00906FD1"/>
    <w:rsid w:val="00907192"/>
    <w:rsid w:val="009072F0"/>
    <w:rsid w:val="00907423"/>
    <w:rsid w:val="00907504"/>
    <w:rsid w:val="00907618"/>
    <w:rsid w:val="00907750"/>
    <w:rsid w:val="009079B3"/>
    <w:rsid w:val="00907B07"/>
    <w:rsid w:val="00907CC8"/>
    <w:rsid w:val="00907D16"/>
    <w:rsid w:val="00910C18"/>
    <w:rsid w:val="00910D2A"/>
    <w:rsid w:val="0091160D"/>
    <w:rsid w:val="00911B25"/>
    <w:rsid w:val="00911F9E"/>
    <w:rsid w:val="00912025"/>
    <w:rsid w:val="009125BD"/>
    <w:rsid w:val="00912763"/>
    <w:rsid w:val="00912D8C"/>
    <w:rsid w:val="00913266"/>
    <w:rsid w:val="009135AF"/>
    <w:rsid w:val="00913663"/>
    <w:rsid w:val="009136F0"/>
    <w:rsid w:val="00913933"/>
    <w:rsid w:val="009139D6"/>
    <w:rsid w:val="0091416B"/>
    <w:rsid w:val="00914608"/>
    <w:rsid w:val="009147B0"/>
    <w:rsid w:val="009148C1"/>
    <w:rsid w:val="00914A1C"/>
    <w:rsid w:val="00914EA9"/>
    <w:rsid w:val="00915015"/>
    <w:rsid w:val="00915035"/>
    <w:rsid w:val="009150FE"/>
    <w:rsid w:val="00915222"/>
    <w:rsid w:val="009154EA"/>
    <w:rsid w:val="00915508"/>
    <w:rsid w:val="00915585"/>
    <w:rsid w:val="0091558A"/>
    <w:rsid w:val="00915682"/>
    <w:rsid w:val="00916762"/>
    <w:rsid w:val="009168E1"/>
    <w:rsid w:val="009169A2"/>
    <w:rsid w:val="00916F5A"/>
    <w:rsid w:val="0091711D"/>
    <w:rsid w:val="00917247"/>
    <w:rsid w:val="0091729A"/>
    <w:rsid w:val="009172D6"/>
    <w:rsid w:val="00917618"/>
    <w:rsid w:val="00917709"/>
    <w:rsid w:val="009204A6"/>
    <w:rsid w:val="0092089D"/>
    <w:rsid w:val="009208B2"/>
    <w:rsid w:val="009208E9"/>
    <w:rsid w:val="00920F36"/>
    <w:rsid w:val="00920FCD"/>
    <w:rsid w:val="00921AE4"/>
    <w:rsid w:val="00921BC7"/>
    <w:rsid w:val="0092277C"/>
    <w:rsid w:val="009229F6"/>
    <w:rsid w:val="00922A8D"/>
    <w:rsid w:val="00922B9F"/>
    <w:rsid w:val="00922CE9"/>
    <w:rsid w:val="009230ED"/>
    <w:rsid w:val="009235C1"/>
    <w:rsid w:val="00923C33"/>
    <w:rsid w:val="00923CEE"/>
    <w:rsid w:val="00923F52"/>
    <w:rsid w:val="00924806"/>
    <w:rsid w:val="0092510F"/>
    <w:rsid w:val="00925128"/>
    <w:rsid w:val="009256D8"/>
    <w:rsid w:val="00925778"/>
    <w:rsid w:val="00925E0E"/>
    <w:rsid w:val="00925EF4"/>
    <w:rsid w:val="00925F05"/>
    <w:rsid w:val="00926238"/>
    <w:rsid w:val="00926484"/>
    <w:rsid w:val="00926498"/>
    <w:rsid w:val="0092657D"/>
    <w:rsid w:val="0092675E"/>
    <w:rsid w:val="00926A4B"/>
    <w:rsid w:val="00927272"/>
    <w:rsid w:val="009279D6"/>
    <w:rsid w:val="00927C3E"/>
    <w:rsid w:val="00927C84"/>
    <w:rsid w:val="00927DC4"/>
    <w:rsid w:val="00927DE1"/>
    <w:rsid w:val="00927F16"/>
    <w:rsid w:val="00927FCB"/>
    <w:rsid w:val="00930076"/>
    <w:rsid w:val="0093009C"/>
    <w:rsid w:val="00930305"/>
    <w:rsid w:val="009308FD"/>
    <w:rsid w:val="0093111A"/>
    <w:rsid w:val="009315C6"/>
    <w:rsid w:val="00931C3E"/>
    <w:rsid w:val="009320A7"/>
    <w:rsid w:val="00932341"/>
    <w:rsid w:val="00932914"/>
    <w:rsid w:val="00932B5C"/>
    <w:rsid w:val="00932E2B"/>
    <w:rsid w:val="00932F43"/>
    <w:rsid w:val="0093334A"/>
    <w:rsid w:val="009336C8"/>
    <w:rsid w:val="00933A54"/>
    <w:rsid w:val="00933B1E"/>
    <w:rsid w:val="0093456C"/>
    <w:rsid w:val="009347AE"/>
    <w:rsid w:val="00934DC5"/>
    <w:rsid w:val="00934FC1"/>
    <w:rsid w:val="009355A3"/>
    <w:rsid w:val="00935A60"/>
    <w:rsid w:val="00935C04"/>
    <w:rsid w:val="00935C8D"/>
    <w:rsid w:val="009365E4"/>
    <w:rsid w:val="00936C70"/>
    <w:rsid w:val="009371EE"/>
    <w:rsid w:val="009378B9"/>
    <w:rsid w:val="009378D0"/>
    <w:rsid w:val="00937A52"/>
    <w:rsid w:val="00937B89"/>
    <w:rsid w:val="009403E3"/>
    <w:rsid w:val="00940793"/>
    <w:rsid w:val="0094098E"/>
    <w:rsid w:val="00940E87"/>
    <w:rsid w:val="00940F2E"/>
    <w:rsid w:val="0094123D"/>
    <w:rsid w:val="0094186C"/>
    <w:rsid w:val="00941A5E"/>
    <w:rsid w:val="00941C2B"/>
    <w:rsid w:val="00941C5B"/>
    <w:rsid w:val="009425E7"/>
    <w:rsid w:val="0094276B"/>
    <w:rsid w:val="0094287A"/>
    <w:rsid w:val="00942AB8"/>
    <w:rsid w:val="00942AC6"/>
    <w:rsid w:val="009431BF"/>
    <w:rsid w:val="00943467"/>
    <w:rsid w:val="009438B4"/>
    <w:rsid w:val="0094399F"/>
    <w:rsid w:val="00943A5A"/>
    <w:rsid w:val="00943A8C"/>
    <w:rsid w:val="00943D98"/>
    <w:rsid w:val="00943E44"/>
    <w:rsid w:val="009440BD"/>
    <w:rsid w:val="00944184"/>
    <w:rsid w:val="00944505"/>
    <w:rsid w:val="0094452B"/>
    <w:rsid w:val="0094494F"/>
    <w:rsid w:val="00945245"/>
    <w:rsid w:val="00945446"/>
    <w:rsid w:val="009457B9"/>
    <w:rsid w:val="00945939"/>
    <w:rsid w:val="009459BC"/>
    <w:rsid w:val="009460F1"/>
    <w:rsid w:val="0094625E"/>
    <w:rsid w:val="00946C0F"/>
    <w:rsid w:val="00946F32"/>
    <w:rsid w:val="0094761B"/>
    <w:rsid w:val="00947A06"/>
    <w:rsid w:val="00947A51"/>
    <w:rsid w:val="00947E76"/>
    <w:rsid w:val="00947F2B"/>
    <w:rsid w:val="00950069"/>
    <w:rsid w:val="009500AE"/>
    <w:rsid w:val="009502AA"/>
    <w:rsid w:val="009505F5"/>
    <w:rsid w:val="00950870"/>
    <w:rsid w:val="009509C1"/>
    <w:rsid w:val="009518C4"/>
    <w:rsid w:val="00951A9C"/>
    <w:rsid w:val="00951FB6"/>
    <w:rsid w:val="009524AA"/>
    <w:rsid w:val="00952677"/>
    <w:rsid w:val="00952C57"/>
    <w:rsid w:val="00953142"/>
    <w:rsid w:val="0095324C"/>
    <w:rsid w:val="009536EF"/>
    <w:rsid w:val="009538B7"/>
    <w:rsid w:val="00953A9E"/>
    <w:rsid w:val="009544C1"/>
    <w:rsid w:val="00954804"/>
    <w:rsid w:val="00954FDC"/>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57EF0"/>
    <w:rsid w:val="00960500"/>
    <w:rsid w:val="009609B1"/>
    <w:rsid w:val="00960DA5"/>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844"/>
    <w:rsid w:val="009659D3"/>
    <w:rsid w:val="00965A84"/>
    <w:rsid w:val="00965E38"/>
    <w:rsid w:val="0096619B"/>
    <w:rsid w:val="00966328"/>
    <w:rsid w:val="0096646F"/>
    <w:rsid w:val="00966694"/>
    <w:rsid w:val="009668B2"/>
    <w:rsid w:val="009669FC"/>
    <w:rsid w:val="00966BB7"/>
    <w:rsid w:val="00966D79"/>
    <w:rsid w:val="00966F04"/>
    <w:rsid w:val="00966FD5"/>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AA2"/>
    <w:rsid w:val="00972F09"/>
    <w:rsid w:val="00972FA1"/>
    <w:rsid w:val="009731E2"/>
    <w:rsid w:val="009731EB"/>
    <w:rsid w:val="0097388D"/>
    <w:rsid w:val="009738FD"/>
    <w:rsid w:val="00973E9A"/>
    <w:rsid w:val="00973FC9"/>
    <w:rsid w:val="00974828"/>
    <w:rsid w:val="0097483F"/>
    <w:rsid w:val="00974922"/>
    <w:rsid w:val="00974B12"/>
    <w:rsid w:val="00974C84"/>
    <w:rsid w:val="00974D56"/>
    <w:rsid w:val="009754C1"/>
    <w:rsid w:val="0097578A"/>
    <w:rsid w:val="00975AFC"/>
    <w:rsid w:val="00975BB3"/>
    <w:rsid w:val="00975E7C"/>
    <w:rsid w:val="00976021"/>
    <w:rsid w:val="009761E0"/>
    <w:rsid w:val="009764AA"/>
    <w:rsid w:val="00977176"/>
    <w:rsid w:val="009771D1"/>
    <w:rsid w:val="00977435"/>
    <w:rsid w:val="00977AC4"/>
    <w:rsid w:val="00977B5F"/>
    <w:rsid w:val="0098064B"/>
    <w:rsid w:val="00980779"/>
    <w:rsid w:val="00980C49"/>
    <w:rsid w:val="009813F4"/>
    <w:rsid w:val="00981886"/>
    <w:rsid w:val="00981A3F"/>
    <w:rsid w:val="00981B60"/>
    <w:rsid w:val="00981CE5"/>
    <w:rsid w:val="0098210E"/>
    <w:rsid w:val="00982194"/>
    <w:rsid w:val="009821C3"/>
    <w:rsid w:val="00982B5D"/>
    <w:rsid w:val="00982D03"/>
    <w:rsid w:val="00982DE5"/>
    <w:rsid w:val="00982E2E"/>
    <w:rsid w:val="00982E5E"/>
    <w:rsid w:val="009838B8"/>
    <w:rsid w:val="00984045"/>
    <w:rsid w:val="009840F0"/>
    <w:rsid w:val="00984531"/>
    <w:rsid w:val="0098483C"/>
    <w:rsid w:val="00984908"/>
    <w:rsid w:val="00984BF2"/>
    <w:rsid w:val="00984EE6"/>
    <w:rsid w:val="009853FC"/>
    <w:rsid w:val="00985458"/>
    <w:rsid w:val="009859BB"/>
    <w:rsid w:val="00985B51"/>
    <w:rsid w:val="00985B69"/>
    <w:rsid w:val="00985BE7"/>
    <w:rsid w:val="00985F15"/>
    <w:rsid w:val="00986AD8"/>
    <w:rsid w:val="009870BD"/>
    <w:rsid w:val="0098754F"/>
    <w:rsid w:val="00990036"/>
    <w:rsid w:val="00990058"/>
    <w:rsid w:val="009900EB"/>
    <w:rsid w:val="00990105"/>
    <w:rsid w:val="009914BB"/>
    <w:rsid w:val="00991788"/>
    <w:rsid w:val="009917E8"/>
    <w:rsid w:val="0099194D"/>
    <w:rsid w:val="00991D9D"/>
    <w:rsid w:val="00991FDB"/>
    <w:rsid w:val="0099214A"/>
    <w:rsid w:val="00992C26"/>
    <w:rsid w:val="00992E5F"/>
    <w:rsid w:val="00992EC8"/>
    <w:rsid w:val="009932BD"/>
    <w:rsid w:val="009932EB"/>
    <w:rsid w:val="00993CAE"/>
    <w:rsid w:val="00993EA7"/>
    <w:rsid w:val="009941AB"/>
    <w:rsid w:val="00994498"/>
    <w:rsid w:val="0099494A"/>
    <w:rsid w:val="00994ACB"/>
    <w:rsid w:val="00994C12"/>
    <w:rsid w:val="00994C59"/>
    <w:rsid w:val="00994D8E"/>
    <w:rsid w:val="00994E56"/>
    <w:rsid w:val="00994F19"/>
    <w:rsid w:val="00995707"/>
    <w:rsid w:val="00995C10"/>
    <w:rsid w:val="00995C43"/>
    <w:rsid w:val="00995D64"/>
    <w:rsid w:val="00995E7B"/>
    <w:rsid w:val="009960CA"/>
    <w:rsid w:val="00996127"/>
    <w:rsid w:val="009961AE"/>
    <w:rsid w:val="009964AA"/>
    <w:rsid w:val="009964EE"/>
    <w:rsid w:val="009966C4"/>
    <w:rsid w:val="0099697A"/>
    <w:rsid w:val="00996C72"/>
    <w:rsid w:val="00996F1C"/>
    <w:rsid w:val="00996F4F"/>
    <w:rsid w:val="0099707A"/>
    <w:rsid w:val="009971B4"/>
    <w:rsid w:val="009A01EC"/>
    <w:rsid w:val="009A027E"/>
    <w:rsid w:val="009A0402"/>
    <w:rsid w:val="009A1A01"/>
    <w:rsid w:val="009A1DD4"/>
    <w:rsid w:val="009A225B"/>
    <w:rsid w:val="009A22A0"/>
    <w:rsid w:val="009A2739"/>
    <w:rsid w:val="009A33F5"/>
    <w:rsid w:val="009A34FC"/>
    <w:rsid w:val="009A3685"/>
    <w:rsid w:val="009A3745"/>
    <w:rsid w:val="009A3B64"/>
    <w:rsid w:val="009A3FB2"/>
    <w:rsid w:val="009A47CF"/>
    <w:rsid w:val="009A47D7"/>
    <w:rsid w:val="009A4F1E"/>
    <w:rsid w:val="009A517B"/>
    <w:rsid w:val="009A5183"/>
    <w:rsid w:val="009A52CE"/>
    <w:rsid w:val="009A5324"/>
    <w:rsid w:val="009A555F"/>
    <w:rsid w:val="009A5D4A"/>
    <w:rsid w:val="009A6064"/>
    <w:rsid w:val="009A621A"/>
    <w:rsid w:val="009A6846"/>
    <w:rsid w:val="009A6AF9"/>
    <w:rsid w:val="009A7374"/>
    <w:rsid w:val="009A7467"/>
    <w:rsid w:val="009A7A07"/>
    <w:rsid w:val="009A7DDB"/>
    <w:rsid w:val="009A7E41"/>
    <w:rsid w:val="009B014A"/>
    <w:rsid w:val="009B0287"/>
    <w:rsid w:val="009B0532"/>
    <w:rsid w:val="009B0D27"/>
    <w:rsid w:val="009B0DF8"/>
    <w:rsid w:val="009B10D2"/>
    <w:rsid w:val="009B118C"/>
    <w:rsid w:val="009B1373"/>
    <w:rsid w:val="009B18E3"/>
    <w:rsid w:val="009B1939"/>
    <w:rsid w:val="009B22D2"/>
    <w:rsid w:val="009B236D"/>
    <w:rsid w:val="009B2661"/>
    <w:rsid w:val="009B2A3B"/>
    <w:rsid w:val="009B2C0B"/>
    <w:rsid w:val="009B342F"/>
    <w:rsid w:val="009B3555"/>
    <w:rsid w:val="009B356D"/>
    <w:rsid w:val="009B3749"/>
    <w:rsid w:val="009B39B5"/>
    <w:rsid w:val="009B3BCB"/>
    <w:rsid w:val="009B455A"/>
    <w:rsid w:val="009B47C0"/>
    <w:rsid w:val="009B4C4B"/>
    <w:rsid w:val="009B5273"/>
    <w:rsid w:val="009B5301"/>
    <w:rsid w:val="009B6337"/>
    <w:rsid w:val="009B646F"/>
    <w:rsid w:val="009B6EB6"/>
    <w:rsid w:val="009B75AB"/>
    <w:rsid w:val="009B777D"/>
    <w:rsid w:val="009B7886"/>
    <w:rsid w:val="009B7C7D"/>
    <w:rsid w:val="009C016F"/>
    <w:rsid w:val="009C08B6"/>
    <w:rsid w:val="009C0B2E"/>
    <w:rsid w:val="009C0E67"/>
    <w:rsid w:val="009C0EAA"/>
    <w:rsid w:val="009C1436"/>
    <w:rsid w:val="009C1578"/>
    <w:rsid w:val="009C1BE3"/>
    <w:rsid w:val="009C1E47"/>
    <w:rsid w:val="009C2051"/>
    <w:rsid w:val="009C20B4"/>
    <w:rsid w:val="009C23B6"/>
    <w:rsid w:val="009C23EE"/>
    <w:rsid w:val="009C261F"/>
    <w:rsid w:val="009C2AFD"/>
    <w:rsid w:val="009C2B37"/>
    <w:rsid w:val="009C2F59"/>
    <w:rsid w:val="009C2F7C"/>
    <w:rsid w:val="009C320B"/>
    <w:rsid w:val="009C36DF"/>
    <w:rsid w:val="009C37E7"/>
    <w:rsid w:val="009C3AFB"/>
    <w:rsid w:val="009C3CB5"/>
    <w:rsid w:val="009C4671"/>
    <w:rsid w:val="009C4F77"/>
    <w:rsid w:val="009C51DB"/>
    <w:rsid w:val="009C5208"/>
    <w:rsid w:val="009C5385"/>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493"/>
    <w:rsid w:val="009C79D5"/>
    <w:rsid w:val="009C7A27"/>
    <w:rsid w:val="009D00B3"/>
    <w:rsid w:val="009D0A13"/>
    <w:rsid w:val="009D0D27"/>
    <w:rsid w:val="009D1291"/>
    <w:rsid w:val="009D12B4"/>
    <w:rsid w:val="009D1332"/>
    <w:rsid w:val="009D1364"/>
    <w:rsid w:val="009D1520"/>
    <w:rsid w:val="009D1AB5"/>
    <w:rsid w:val="009D1F33"/>
    <w:rsid w:val="009D1F5E"/>
    <w:rsid w:val="009D2114"/>
    <w:rsid w:val="009D2270"/>
    <w:rsid w:val="009D2770"/>
    <w:rsid w:val="009D2DE9"/>
    <w:rsid w:val="009D311C"/>
    <w:rsid w:val="009D353A"/>
    <w:rsid w:val="009D3560"/>
    <w:rsid w:val="009D3581"/>
    <w:rsid w:val="009D3A02"/>
    <w:rsid w:val="009D3AEA"/>
    <w:rsid w:val="009D3CEA"/>
    <w:rsid w:val="009D3D34"/>
    <w:rsid w:val="009D3E83"/>
    <w:rsid w:val="009D4D01"/>
    <w:rsid w:val="009D4F18"/>
    <w:rsid w:val="009D4F3E"/>
    <w:rsid w:val="009D50D4"/>
    <w:rsid w:val="009D545A"/>
    <w:rsid w:val="009D5474"/>
    <w:rsid w:val="009D57F8"/>
    <w:rsid w:val="009D587A"/>
    <w:rsid w:val="009D58B2"/>
    <w:rsid w:val="009D5D11"/>
    <w:rsid w:val="009D5E0B"/>
    <w:rsid w:val="009D5F1D"/>
    <w:rsid w:val="009D65DD"/>
    <w:rsid w:val="009D683F"/>
    <w:rsid w:val="009D6DD9"/>
    <w:rsid w:val="009D6EE9"/>
    <w:rsid w:val="009D7143"/>
    <w:rsid w:val="009D77CA"/>
    <w:rsid w:val="009D7B6E"/>
    <w:rsid w:val="009D7BE4"/>
    <w:rsid w:val="009D7EDC"/>
    <w:rsid w:val="009E007F"/>
    <w:rsid w:val="009E0C62"/>
    <w:rsid w:val="009E0C76"/>
    <w:rsid w:val="009E0D26"/>
    <w:rsid w:val="009E1138"/>
    <w:rsid w:val="009E1195"/>
    <w:rsid w:val="009E1E79"/>
    <w:rsid w:val="009E1FFF"/>
    <w:rsid w:val="009E2888"/>
    <w:rsid w:val="009E2A59"/>
    <w:rsid w:val="009E2C24"/>
    <w:rsid w:val="009E2C6C"/>
    <w:rsid w:val="009E2F44"/>
    <w:rsid w:val="009E32AD"/>
    <w:rsid w:val="009E3421"/>
    <w:rsid w:val="009E3B0F"/>
    <w:rsid w:val="009E3B95"/>
    <w:rsid w:val="009E3C69"/>
    <w:rsid w:val="009E3D63"/>
    <w:rsid w:val="009E3E1F"/>
    <w:rsid w:val="009E410E"/>
    <w:rsid w:val="009E4240"/>
    <w:rsid w:val="009E4571"/>
    <w:rsid w:val="009E4CE8"/>
    <w:rsid w:val="009E4EA7"/>
    <w:rsid w:val="009E51A1"/>
    <w:rsid w:val="009E533A"/>
    <w:rsid w:val="009E56A3"/>
    <w:rsid w:val="009E57AF"/>
    <w:rsid w:val="009E5ADE"/>
    <w:rsid w:val="009E5CBF"/>
    <w:rsid w:val="009E60BA"/>
    <w:rsid w:val="009E6601"/>
    <w:rsid w:val="009E6602"/>
    <w:rsid w:val="009E71BF"/>
    <w:rsid w:val="009E74D1"/>
    <w:rsid w:val="009E7563"/>
    <w:rsid w:val="009E7687"/>
    <w:rsid w:val="009E7AFB"/>
    <w:rsid w:val="009E7C02"/>
    <w:rsid w:val="009E7C05"/>
    <w:rsid w:val="009F002B"/>
    <w:rsid w:val="009F0299"/>
    <w:rsid w:val="009F0582"/>
    <w:rsid w:val="009F0593"/>
    <w:rsid w:val="009F072A"/>
    <w:rsid w:val="009F0D6B"/>
    <w:rsid w:val="009F0F7F"/>
    <w:rsid w:val="009F0FE8"/>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7CB"/>
    <w:rsid w:val="009F4CE6"/>
    <w:rsid w:val="009F5682"/>
    <w:rsid w:val="009F58E2"/>
    <w:rsid w:val="009F59D9"/>
    <w:rsid w:val="009F5A5C"/>
    <w:rsid w:val="009F5BF9"/>
    <w:rsid w:val="009F5D4F"/>
    <w:rsid w:val="009F5DD3"/>
    <w:rsid w:val="009F5DF3"/>
    <w:rsid w:val="009F6352"/>
    <w:rsid w:val="009F6FE3"/>
    <w:rsid w:val="009F7260"/>
    <w:rsid w:val="009F72E7"/>
    <w:rsid w:val="009F7B92"/>
    <w:rsid w:val="009F7BFD"/>
    <w:rsid w:val="009F7FC2"/>
    <w:rsid w:val="00A00007"/>
    <w:rsid w:val="00A00333"/>
    <w:rsid w:val="00A003EB"/>
    <w:rsid w:val="00A00811"/>
    <w:rsid w:val="00A009A1"/>
    <w:rsid w:val="00A00B89"/>
    <w:rsid w:val="00A00BAC"/>
    <w:rsid w:val="00A01050"/>
    <w:rsid w:val="00A0123C"/>
    <w:rsid w:val="00A0127B"/>
    <w:rsid w:val="00A0139B"/>
    <w:rsid w:val="00A013E1"/>
    <w:rsid w:val="00A01AF8"/>
    <w:rsid w:val="00A01E92"/>
    <w:rsid w:val="00A02281"/>
    <w:rsid w:val="00A024A9"/>
    <w:rsid w:val="00A027E1"/>
    <w:rsid w:val="00A0297E"/>
    <w:rsid w:val="00A02E53"/>
    <w:rsid w:val="00A0326A"/>
    <w:rsid w:val="00A03500"/>
    <w:rsid w:val="00A0384F"/>
    <w:rsid w:val="00A03B99"/>
    <w:rsid w:val="00A040E1"/>
    <w:rsid w:val="00A042F8"/>
    <w:rsid w:val="00A0432B"/>
    <w:rsid w:val="00A048EF"/>
    <w:rsid w:val="00A04BDB"/>
    <w:rsid w:val="00A04E73"/>
    <w:rsid w:val="00A05061"/>
    <w:rsid w:val="00A052CF"/>
    <w:rsid w:val="00A054AA"/>
    <w:rsid w:val="00A0586A"/>
    <w:rsid w:val="00A05870"/>
    <w:rsid w:val="00A058D7"/>
    <w:rsid w:val="00A05B3C"/>
    <w:rsid w:val="00A06325"/>
    <w:rsid w:val="00A063B2"/>
    <w:rsid w:val="00A06566"/>
    <w:rsid w:val="00A06663"/>
    <w:rsid w:val="00A067D4"/>
    <w:rsid w:val="00A068C9"/>
    <w:rsid w:val="00A06921"/>
    <w:rsid w:val="00A06D49"/>
    <w:rsid w:val="00A06F43"/>
    <w:rsid w:val="00A07597"/>
    <w:rsid w:val="00A077FD"/>
    <w:rsid w:val="00A07E07"/>
    <w:rsid w:val="00A102C6"/>
    <w:rsid w:val="00A10304"/>
    <w:rsid w:val="00A10637"/>
    <w:rsid w:val="00A106D0"/>
    <w:rsid w:val="00A107E1"/>
    <w:rsid w:val="00A11299"/>
    <w:rsid w:val="00A1179E"/>
    <w:rsid w:val="00A11B24"/>
    <w:rsid w:val="00A11B2F"/>
    <w:rsid w:val="00A11E9C"/>
    <w:rsid w:val="00A125FD"/>
    <w:rsid w:val="00A127EE"/>
    <w:rsid w:val="00A12AF7"/>
    <w:rsid w:val="00A12C9A"/>
    <w:rsid w:val="00A12CB5"/>
    <w:rsid w:val="00A12E9D"/>
    <w:rsid w:val="00A13747"/>
    <w:rsid w:val="00A13B02"/>
    <w:rsid w:val="00A13B3B"/>
    <w:rsid w:val="00A14585"/>
    <w:rsid w:val="00A1468A"/>
    <w:rsid w:val="00A147AD"/>
    <w:rsid w:val="00A1525F"/>
    <w:rsid w:val="00A1532F"/>
    <w:rsid w:val="00A15803"/>
    <w:rsid w:val="00A16123"/>
    <w:rsid w:val="00A16821"/>
    <w:rsid w:val="00A16A61"/>
    <w:rsid w:val="00A16B41"/>
    <w:rsid w:val="00A16DD9"/>
    <w:rsid w:val="00A16EAC"/>
    <w:rsid w:val="00A17201"/>
    <w:rsid w:val="00A172BB"/>
    <w:rsid w:val="00A17349"/>
    <w:rsid w:val="00A1738C"/>
    <w:rsid w:val="00A17652"/>
    <w:rsid w:val="00A178C0"/>
    <w:rsid w:val="00A178DA"/>
    <w:rsid w:val="00A17CE7"/>
    <w:rsid w:val="00A20158"/>
    <w:rsid w:val="00A202A9"/>
    <w:rsid w:val="00A206ED"/>
    <w:rsid w:val="00A20A36"/>
    <w:rsid w:val="00A20ECB"/>
    <w:rsid w:val="00A2126D"/>
    <w:rsid w:val="00A215A5"/>
    <w:rsid w:val="00A21996"/>
    <w:rsid w:val="00A223D7"/>
    <w:rsid w:val="00A2241F"/>
    <w:rsid w:val="00A2251D"/>
    <w:rsid w:val="00A22CA0"/>
    <w:rsid w:val="00A23363"/>
    <w:rsid w:val="00A236BA"/>
    <w:rsid w:val="00A240D4"/>
    <w:rsid w:val="00A244C6"/>
    <w:rsid w:val="00A24F4A"/>
    <w:rsid w:val="00A253E1"/>
    <w:rsid w:val="00A254A8"/>
    <w:rsid w:val="00A258CE"/>
    <w:rsid w:val="00A259DB"/>
    <w:rsid w:val="00A2635C"/>
    <w:rsid w:val="00A2669F"/>
    <w:rsid w:val="00A26BBB"/>
    <w:rsid w:val="00A273DD"/>
    <w:rsid w:val="00A27965"/>
    <w:rsid w:val="00A279E9"/>
    <w:rsid w:val="00A27A99"/>
    <w:rsid w:val="00A27D06"/>
    <w:rsid w:val="00A30F9D"/>
    <w:rsid w:val="00A31567"/>
    <w:rsid w:val="00A319E7"/>
    <w:rsid w:val="00A32A9D"/>
    <w:rsid w:val="00A32B0A"/>
    <w:rsid w:val="00A32D29"/>
    <w:rsid w:val="00A332F9"/>
    <w:rsid w:val="00A33AF8"/>
    <w:rsid w:val="00A33FE1"/>
    <w:rsid w:val="00A341B4"/>
    <w:rsid w:val="00A344AD"/>
    <w:rsid w:val="00A34873"/>
    <w:rsid w:val="00A3528D"/>
    <w:rsid w:val="00A354CF"/>
    <w:rsid w:val="00A362A1"/>
    <w:rsid w:val="00A362DE"/>
    <w:rsid w:val="00A3641F"/>
    <w:rsid w:val="00A36A7D"/>
    <w:rsid w:val="00A36BD5"/>
    <w:rsid w:val="00A37423"/>
    <w:rsid w:val="00A379C5"/>
    <w:rsid w:val="00A379ED"/>
    <w:rsid w:val="00A37A30"/>
    <w:rsid w:val="00A37B09"/>
    <w:rsid w:val="00A37BD2"/>
    <w:rsid w:val="00A37E1A"/>
    <w:rsid w:val="00A40E32"/>
    <w:rsid w:val="00A40FBE"/>
    <w:rsid w:val="00A41160"/>
    <w:rsid w:val="00A412B1"/>
    <w:rsid w:val="00A413CD"/>
    <w:rsid w:val="00A41501"/>
    <w:rsid w:val="00A418C3"/>
    <w:rsid w:val="00A4258D"/>
    <w:rsid w:val="00A427E2"/>
    <w:rsid w:val="00A42882"/>
    <w:rsid w:val="00A42919"/>
    <w:rsid w:val="00A429EE"/>
    <w:rsid w:val="00A42A73"/>
    <w:rsid w:val="00A434E2"/>
    <w:rsid w:val="00A4353A"/>
    <w:rsid w:val="00A43866"/>
    <w:rsid w:val="00A438D8"/>
    <w:rsid w:val="00A439FD"/>
    <w:rsid w:val="00A43D72"/>
    <w:rsid w:val="00A43D7F"/>
    <w:rsid w:val="00A4402D"/>
    <w:rsid w:val="00A44478"/>
    <w:rsid w:val="00A4479E"/>
    <w:rsid w:val="00A448CA"/>
    <w:rsid w:val="00A44F61"/>
    <w:rsid w:val="00A456FC"/>
    <w:rsid w:val="00A4624F"/>
    <w:rsid w:val="00A464CB"/>
    <w:rsid w:val="00A467B6"/>
    <w:rsid w:val="00A46940"/>
    <w:rsid w:val="00A46A07"/>
    <w:rsid w:val="00A46B72"/>
    <w:rsid w:val="00A46BBC"/>
    <w:rsid w:val="00A46D4D"/>
    <w:rsid w:val="00A46E64"/>
    <w:rsid w:val="00A47370"/>
    <w:rsid w:val="00A4738E"/>
    <w:rsid w:val="00A47469"/>
    <w:rsid w:val="00A4758B"/>
    <w:rsid w:val="00A4792B"/>
    <w:rsid w:val="00A47E40"/>
    <w:rsid w:val="00A47F3F"/>
    <w:rsid w:val="00A50265"/>
    <w:rsid w:val="00A506D1"/>
    <w:rsid w:val="00A5089F"/>
    <w:rsid w:val="00A50AF8"/>
    <w:rsid w:val="00A50BA1"/>
    <w:rsid w:val="00A50FA1"/>
    <w:rsid w:val="00A51031"/>
    <w:rsid w:val="00A520C7"/>
    <w:rsid w:val="00A52347"/>
    <w:rsid w:val="00A52727"/>
    <w:rsid w:val="00A52A85"/>
    <w:rsid w:val="00A535EE"/>
    <w:rsid w:val="00A5367C"/>
    <w:rsid w:val="00A53724"/>
    <w:rsid w:val="00A53ADF"/>
    <w:rsid w:val="00A53BE2"/>
    <w:rsid w:val="00A53E20"/>
    <w:rsid w:val="00A54372"/>
    <w:rsid w:val="00A54B4D"/>
    <w:rsid w:val="00A54C26"/>
    <w:rsid w:val="00A54EF6"/>
    <w:rsid w:val="00A55324"/>
    <w:rsid w:val="00A55705"/>
    <w:rsid w:val="00A558DA"/>
    <w:rsid w:val="00A55BED"/>
    <w:rsid w:val="00A55F25"/>
    <w:rsid w:val="00A55F68"/>
    <w:rsid w:val="00A56099"/>
    <w:rsid w:val="00A56716"/>
    <w:rsid w:val="00A56783"/>
    <w:rsid w:val="00A56A12"/>
    <w:rsid w:val="00A56A39"/>
    <w:rsid w:val="00A56D05"/>
    <w:rsid w:val="00A56F5A"/>
    <w:rsid w:val="00A572F7"/>
    <w:rsid w:val="00A573BF"/>
    <w:rsid w:val="00A5741B"/>
    <w:rsid w:val="00A57486"/>
    <w:rsid w:val="00A57943"/>
    <w:rsid w:val="00A57B65"/>
    <w:rsid w:val="00A57C5B"/>
    <w:rsid w:val="00A57E9D"/>
    <w:rsid w:val="00A60246"/>
    <w:rsid w:val="00A60352"/>
    <w:rsid w:val="00A603D0"/>
    <w:rsid w:val="00A60A81"/>
    <w:rsid w:val="00A60D74"/>
    <w:rsid w:val="00A60E16"/>
    <w:rsid w:val="00A61083"/>
    <w:rsid w:val="00A61128"/>
    <w:rsid w:val="00A614D9"/>
    <w:rsid w:val="00A61CFC"/>
    <w:rsid w:val="00A61D44"/>
    <w:rsid w:val="00A620BD"/>
    <w:rsid w:val="00A62481"/>
    <w:rsid w:val="00A626E3"/>
    <w:rsid w:val="00A627A9"/>
    <w:rsid w:val="00A62EA5"/>
    <w:rsid w:val="00A62F15"/>
    <w:rsid w:val="00A62F47"/>
    <w:rsid w:val="00A62FA5"/>
    <w:rsid w:val="00A6391B"/>
    <w:rsid w:val="00A63AE1"/>
    <w:rsid w:val="00A63B7D"/>
    <w:rsid w:val="00A641DD"/>
    <w:rsid w:val="00A643F5"/>
    <w:rsid w:val="00A64441"/>
    <w:rsid w:val="00A651C0"/>
    <w:rsid w:val="00A65601"/>
    <w:rsid w:val="00A658C2"/>
    <w:rsid w:val="00A65BA3"/>
    <w:rsid w:val="00A66689"/>
    <w:rsid w:val="00A66F26"/>
    <w:rsid w:val="00A67065"/>
    <w:rsid w:val="00A6724B"/>
    <w:rsid w:val="00A67278"/>
    <w:rsid w:val="00A672BA"/>
    <w:rsid w:val="00A672E4"/>
    <w:rsid w:val="00A6758C"/>
    <w:rsid w:val="00A6766B"/>
    <w:rsid w:val="00A6785F"/>
    <w:rsid w:val="00A678B0"/>
    <w:rsid w:val="00A67A2F"/>
    <w:rsid w:val="00A67EFB"/>
    <w:rsid w:val="00A67FCA"/>
    <w:rsid w:val="00A701C7"/>
    <w:rsid w:val="00A704A2"/>
    <w:rsid w:val="00A7051B"/>
    <w:rsid w:val="00A7052A"/>
    <w:rsid w:val="00A70C2A"/>
    <w:rsid w:val="00A70C55"/>
    <w:rsid w:val="00A718BA"/>
    <w:rsid w:val="00A71B3F"/>
    <w:rsid w:val="00A71DFD"/>
    <w:rsid w:val="00A7214E"/>
    <w:rsid w:val="00A727FC"/>
    <w:rsid w:val="00A73063"/>
    <w:rsid w:val="00A73136"/>
    <w:rsid w:val="00A731EA"/>
    <w:rsid w:val="00A73EF5"/>
    <w:rsid w:val="00A73FBA"/>
    <w:rsid w:val="00A74426"/>
    <w:rsid w:val="00A747BF"/>
    <w:rsid w:val="00A747C8"/>
    <w:rsid w:val="00A7484A"/>
    <w:rsid w:val="00A7491B"/>
    <w:rsid w:val="00A74B26"/>
    <w:rsid w:val="00A74BDB"/>
    <w:rsid w:val="00A74C46"/>
    <w:rsid w:val="00A753EB"/>
    <w:rsid w:val="00A75406"/>
    <w:rsid w:val="00A75791"/>
    <w:rsid w:val="00A760D9"/>
    <w:rsid w:val="00A7610C"/>
    <w:rsid w:val="00A762ED"/>
    <w:rsid w:val="00A763B8"/>
    <w:rsid w:val="00A7681C"/>
    <w:rsid w:val="00A772A4"/>
    <w:rsid w:val="00A7736B"/>
    <w:rsid w:val="00A776FE"/>
    <w:rsid w:val="00A77855"/>
    <w:rsid w:val="00A77D9E"/>
    <w:rsid w:val="00A77E94"/>
    <w:rsid w:val="00A80015"/>
    <w:rsid w:val="00A805C1"/>
    <w:rsid w:val="00A80617"/>
    <w:rsid w:val="00A80BFE"/>
    <w:rsid w:val="00A80CF1"/>
    <w:rsid w:val="00A80D4F"/>
    <w:rsid w:val="00A8106D"/>
    <w:rsid w:val="00A81386"/>
    <w:rsid w:val="00A816F0"/>
    <w:rsid w:val="00A81DF9"/>
    <w:rsid w:val="00A81E89"/>
    <w:rsid w:val="00A82048"/>
    <w:rsid w:val="00A825E7"/>
    <w:rsid w:val="00A82604"/>
    <w:rsid w:val="00A827B6"/>
    <w:rsid w:val="00A83779"/>
    <w:rsid w:val="00A8380D"/>
    <w:rsid w:val="00A83A40"/>
    <w:rsid w:val="00A83C53"/>
    <w:rsid w:val="00A83CC9"/>
    <w:rsid w:val="00A84073"/>
    <w:rsid w:val="00A841AE"/>
    <w:rsid w:val="00A84A1A"/>
    <w:rsid w:val="00A84C9B"/>
    <w:rsid w:val="00A853DC"/>
    <w:rsid w:val="00A85CCD"/>
    <w:rsid w:val="00A85FBC"/>
    <w:rsid w:val="00A862CF"/>
    <w:rsid w:val="00A86A4C"/>
    <w:rsid w:val="00A86C48"/>
    <w:rsid w:val="00A86E37"/>
    <w:rsid w:val="00A87123"/>
    <w:rsid w:val="00A87697"/>
    <w:rsid w:val="00A87BEA"/>
    <w:rsid w:val="00A87E2C"/>
    <w:rsid w:val="00A87E59"/>
    <w:rsid w:val="00A9032B"/>
    <w:rsid w:val="00A90B22"/>
    <w:rsid w:val="00A90B87"/>
    <w:rsid w:val="00A90D4D"/>
    <w:rsid w:val="00A91A96"/>
    <w:rsid w:val="00A91DF0"/>
    <w:rsid w:val="00A91F42"/>
    <w:rsid w:val="00A9252D"/>
    <w:rsid w:val="00A92BBE"/>
    <w:rsid w:val="00A92C28"/>
    <w:rsid w:val="00A936E0"/>
    <w:rsid w:val="00A939F0"/>
    <w:rsid w:val="00A93C59"/>
    <w:rsid w:val="00A93EFE"/>
    <w:rsid w:val="00A94626"/>
    <w:rsid w:val="00A94878"/>
    <w:rsid w:val="00A94D05"/>
    <w:rsid w:val="00A94FF2"/>
    <w:rsid w:val="00A95282"/>
    <w:rsid w:val="00A953B0"/>
    <w:rsid w:val="00A95517"/>
    <w:rsid w:val="00A958B8"/>
    <w:rsid w:val="00A96049"/>
    <w:rsid w:val="00A962BD"/>
    <w:rsid w:val="00A963E9"/>
    <w:rsid w:val="00A967C4"/>
    <w:rsid w:val="00A96FAE"/>
    <w:rsid w:val="00A97268"/>
    <w:rsid w:val="00A9758C"/>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42"/>
    <w:rsid w:val="00AA428E"/>
    <w:rsid w:val="00AA4361"/>
    <w:rsid w:val="00AA43A8"/>
    <w:rsid w:val="00AA48B8"/>
    <w:rsid w:val="00AA499C"/>
    <w:rsid w:val="00AA4D2D"/>
    <w:rsid w:val="00AA5D24"/>
    <w:rsid w:val="00AA5FCA"/>
    <w:rsid w:val="00AA63F5"/>
    <w:rsid w:val="00AA6777"/>
    <w:rsid w:val="00AA67BA"/>
    <w:rsid w:val="00AA685A"/>
    <w:rsid w:val="00AA6E65"/>
    <w:rsid w:val="00AA6FDD"/>
    <w:rsid w:val="00AA731F"/>
    <w:rsid w:val="00AA7B5F"/>
    <w:rsid w:val="00AA7D74"/>
    <w:rsid w:val="00AA7DB9"/>
    <w:rsid w:val="00AB014C"/>
    <w:rsid w:val="00AB029A"/>
    <w:rsid w:val="00AB060A"/>
    <w:rsid w:val="00AB08A5"/>
    <w:rsid w:val="00AB118C"/>
    <w:rsid w:val="00AB1376"/>
    <w:rsid w:val="00AB13C4"/>
    <w:rsid w:val="00AB1A09"/>
    <w:rsid w:val="00AB1CAA"/>
    <w:rsid w:val="00AB1FBD"/>
    <w:rsid w:val="00AB2065"/>
    <w:rsid w:val="00AB2110"/>
    <w:rsid w:val="00AB25EE"/>
    <w:rsid w:val="00AB261C"/>
    <w:rsid w:val="00AB2A24"/>
    <w:rsid w:val="00AB2A46"/>
    <w:rsid w:val="00AB2B29"/>
    <w:rsid w:val="00AB2F5A"/>
    <w:rsid w:val="00AB3918"/>
    <w:rsid w:val="00AB3D91"/>
    <w:rsid w:val="00AB40DC"/>
    <w:rsid w:val="00AB47B6"/>
    <w:rsid w:val="00AB4B62"/>
    <w:rsid w:val="00AB4DFB"/>
    <w:rsid w:val="00AB4FFE"/>
    <w:rsid w:val="00AB55C1"/>
    <w:rsid w:val="00AB5C41"/>
    <w:rsid w:val="00AB627C"/>
    <w:rsid w:val="00AB62EE"/>
    <w:rsid w:val="00AB64BE"/>
    <w:rsid w:val="00AB7227"/>
    <w:rsid w:val="00AB724C"/>
    <w:rsid w:val="00AB74AB"/>
    <w:rsid w:val="00AB79E5"/>
    <w:rsid w:val="00AC001A"/>
    <w:rsid w:val="00AC01AB"/>
    <w:rsid w:val="00AC08A3"/>
    <w:rsid w:val="00AC091D"/>
    <w:rsid w:val="00AC0ACC"/>
    <w:rsid w:val="00AC0E5B"/>
    <w:rsid w:val="00AC11C8"/>
    <w:rsid w:val="00AC1671"/>
    <w:rsid w:val="00AC174A"/>
    <w:rsid w:val="00AC1AA7"/>
    <w:rsid w:val="00AC1C45"/>
    <w:rsid w:val="00AC1F31"/>
    <w:rsid w:val="00AC1FF9"/>
    <w:rsid w:val="00AC2338"/>
    <w:rsid w:val="00AC2484"/>
    <w:rsid w:val="00AC2590"/>
    <w:rsid w:val="00AC2A8F"/>
    <w:rsid w:val="00AC2E92"/>
    <w:rsid w:val="00AC308B"/>
    <w:rsid w:val="00AC314A"/>
    <w:rsid w:val="00AC359F"/>
    <w:rsid w:val="00AC3A24"/>
    <w:rsid w:val="00AC42B5"/>
    <w:rsid w:val="00AC516B"/>
    <w:rsid w:val="00AC5217"/>
    <w:rsid w:val="00AC5565"/>
    <w:rsid w:val="00AC559C"/>
    <w:rsid w:val="00AC55B9"/>
    <w:rsid w:val="00AC56BA"/>
    <w:rsid w:val="00AC583F"/>
    <w:rsid w:val="00AC5DEB"/>
    <w:rsid w:val="00AC5DFC"/>
    <w:rsid w:val="00AC5FD6"/>
    <w:rsid w:val="00AC6056"/>
    <w:rsid w:val="00AC6394"/>
    <w:rsid w:val="00AC665B"/>
    <w:rsid w:val="00AC6D81"/>
    <w:rsid w:val="00AC6F69"/>
    <w:rsid w:val="00AC7697"/>
    <w:rsid w:val="00AC7AE6"/>
    <w:rsid w:val="00AD0B12"/>
    <w:rsid w:val="00AD0B7A"/>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3EAE"/>
    <w:rsid w:val="00AD40DB"/>
    <w:rsid w:val="00AD4FEC"/>
    <w:rsid w:val="00AD5225"/>
    <w:rsid w:val="00AD524E"/>
    <w:rsid w:val="00AD53FD"/>
    <w:rsid w:val="00AD5741"/>
    <w:rsid w:val="00AD57D8"/>
    <w:rsid w:val="00AD598F"/>
    <w:rsid w:val="00AD5E2E"/>
    <w:rsid w:val="00AD6646"/>
    <w:rsid w:val="00AD6BE3"/>
    <w:rsid w:val="00AD70AE"/>
    <w:rsid w:val="00AD7547"/>
    <w:rsid w:val="00AD7738"/>
    <w:rsid w:val="00AD790F"/>
    <w:rsid w:val="00AD7D7E"/>
    <w:rsid w:val="00AE034F"/>
    <w:rsid w:val="00AE0394"/>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2C3A"/>
    <w:rsid w:val="00AE3016"/>
    <w:rsid w:val="00AE3231"/>
    <w:rsid w:val="00AE38A3"/>
    <w:rsid w:val="00AE3AFA"/>
    <w:rsid w:val="00AE41FF"/>
    <w:rsid w:val="00AE46E8"/>
    <w:rsid w:val="00AE4C1F"/>
    <w:rsid w:val="00AE4FF3"/>
    <w:rsid w:val="00AE548C"/>
    <w:rsid w:val="00AE54E5"/>
    <w:rsid w:val="00AE5A4D"/>
    <w:rsid w:val="00AE5D78"/>
    <w:rsid w:val="00AE6251"/>
    <w:rsid w:val="00AE636E"/>
    <w:rsid w:val="00AE6572"/>
    <w:rsid w:val="00AE6D3F"/>
    <w:rsid w:val="00AE70D9"/>
    <w:rsid w:val="00AE7185"/>
    <w:rsid w:val="00AE718C"/>
    <w:rsid w:val="00AE7228"/>
    <w:rsid w:val="00AE72DD"/>
    <w:rsid w:val="00AE74E7"/>
    <w:rsid w:val="00AE7530"/>
    <w:rsid w:val="00AE7683"/>
    <w:rsid w:val="00AE773F"/>
    <w:rsid w:val="00AE7765"/>
    <w:rsid w:val="00AE793A"/>
    <w:rsid w:val="00AE7AF3"/>
    <w:rsid w:val="00AE7D26"/>
    <w:rsid w:val="00AF0097"/>
    <w:rsid w:val="00AF01A6"/>
    <w:rsid w:val="00AF0215"/>
    <w:rsid w:val="00AF02F8"/>
    <w:rsid w:val="00AF051E"/>
    <w:rsid w:val="00AF06F0"/>
    <w:rsid w:val="00AF0DF3"/>
    <w:rsid w:val="00AF13BC"/>
    <w:rsid w:val="00AF1676"/>
    <w:rsid w:val="00AF1EF3"/>
    <w:rsid w:val="00AF2178"/>
    <w:rsid w:val="00AF2280"/>
    <w:rsid w:val="00AF3894"/>
    <w:rsid w:val="00AF3C88"/>
    <w:rsid w:val="00AF3DC1"/>
    <w:rsid w:val="00AF3F6A"/>
    <w:rsid w:val="00AF44F6"/>
    <w:rsid w:val="00AF47AA"/>
    <w:rsid w:val="00AF4C9E"/>
    <w:rsid w:val="00AF4E28"/>
    <w:rsid w:val="00AF518C"/>
    <w:rsid w:val="00AF559E"/>
    <w:rsid w:val="00AF5B71"/>
    <w:rsid w:val="00AF62E7"/>
    <w:rsid w:val="00AF6A49"/>
    <w:rsid w:val="00AF7130"/>
    <w:rsid w:val="00AF76DF"/>
    <w:rsid w:val="00AF7AC0"/>
    <w:rsid w:val="00AF7D00"/>
    <w:rsid w:val="00AF7D7F"/>
    <w:rsid w:val="00AF7E66"/>
    <w:rsid w:val="00B00249"/>
    <w:rsid w:val="00B0053C"/>
    <w:rsid w:val="00B010AB"/>
    <w:rsid w:val="00B01199"/>
    <w:rsid w:val="00B013E8"/>
    <w:rsid w:val="00B01585"/>
    <w:rsid w:val="00B01629"/>
    <w:rsid w:val="00B017B5"/>
    <w:rsid w:val="00B01B7D"/>
    <w:rsid w:val="00B02322"/>
    <w:rsid w:val="00B0235F"/>
    <w:rsid w:val="00B026ED"/>
    <w:rsid w:val="00B0281D"/>
    <w:rsid w:val="00B02B31"/>
    <w:rsid w:val="00B0359D"/>
    <w:rsid w:val="00B03729"/>
    <w:rsid w:val="00B03A95"/>
    <w:rsid w:val="00B03E71"/>
    <w:rsid w:val="00B03F5B"/>
    <w:rsid w:val="00B04AA2"/>
    <w:rsid w:val="00B04BE8"/>
    <w:rsid w:val="00B04C30"/>
    <w:rsid w:val="00B0531D"/>
    <w:rsid w:val="00B05609"/>
    <w:rsid w:val="00B0562F"/>
    <w:rsid w:val="00B05A1C"/>
    <w:rsid w:val="00B05A9F"/>
    <w:rsid w:val="00B05AFA"/>
    <w:rsid w:val="00B06782"/>
    <w:rsid w:val="00B06894"/>
    <w:rsid w:val="00B06967"/>
    <w:rsid w:val="00B0700F"/>
    <w:rsid w:val="00B07705"/>
    <w:rsid w:val="00B0778E"/>
    <w:rsid w:val="00B07CD7"/>
    <w:rsid w:val="00B10465"/>
    <w:rsid w:val="00B106DB"/>
    <w:rsid w:val="00B11CEE"/>
    <w:rsid w:val="00B11E90"/>
    <w:rsid w:val="00B123B7"/>
    <w:rsid w:val="00B12561"/>
    <w:rsid w:val="00B125E3"/>
    <w:rsid w:val="00B12BB9"/>
    <w:rsid w:val="00B12CBB"/>
    <w:rsid w:val="00B12FC6"/>
    <w:rsid w:val="00B13286"/>
    <w:rsid w:val="00B1360E"/>
    <w:rsid w:val="00B139AD"/>
    <w:rsid w:val="00B13E06"/>
    <w:rsid w:val="00B14389"/>
    <w:rsid w:val="00B14518"/>
    <w:rsid w:val="00B1481B"/>
    <w:rsid w:val="00B14C3D"/>
    <w:rsid w:val="00B15744"/>
    <w:rsid w:val="00B15807"/>
    <w:rsid w:val="00B15B28"/>
    <w:rsid w:val="00B15BA3"/>
    <w:rsid w:val="00B16031"/>
    <w:rsid w:val="00B160A2"/>
    <w:rsid w:val="00B16748"/>
    <w:rsid w:val="00B16810"/>
    <w:rsid w:val="00B1697E"/>
    <w:rsid w:val="00B169E3"/>
    <w:rsid w:val="00B16D95"/>
    <w:rsid w:val="00B16E18"/>
    <w:rsid w:val="00B171A4"/>
    <w:rsid w:val="00B1732F"/>
    <w:rsid w:val="00B1736B"/>
    <w:rsid w:val="00B17457"/>
    <w:rsid w:val="00B17B83"/>
    <w:rsid w:val="00B203DE"/>
    <w:rsid w:val="00B21600"/>
    <w:rsid w:val="00B21642"/>
    <w:rsid w:val="00B21B58"/>
    <w:rsid w:val="00B22103"/>
    <w:rsid w:val="00B227D9"/>
    <w:rsid w:val="00B228DF"/>
    <w:rsid w:val="00B229EC"/>
    <w:rsid w:val="00B22E8C"/>
    <w:rsid w:val="00B23301"/>
    <w:rsid w:val="00B23FA1"/>
    <w:rsid w:val="00B24BFD"/>
    <w:rsid w:val="00B24E37"/>
    <w:rsid w:val="00B24F99"/>
    <w:rsid w:val="00B252C8"/>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A8E"/>
    <w:rsid w:val="00B30C70"/>
    <w:rsid w:val="00B30DDC"/>
    <w:rsid w:val="00B31616"/>
    <w:rsid w:val="00B31C7D"/>
    <w:rsid w:val="00B321CE"/>
    <w:rsid w:val="00B3236D"/>
    <w:rsid w:val="00B32418"/>
    <w:rsid w:val="00B329BE"/>
    <w:rsid w:val="00B32A95"/>
    <w:rsid w:val="00B32C88"/>
    <w:rsid w:val="00B3319E"/>
    <w:rsid w:val="00B33316"/>
    <w:rsid w:val="00B334AC"/>
    <w:rsid w:val="00B33566"/>
    <w:rsid w:val="00B33678"/>
    <w:rsid w:val="00B33B91"/>
    <w:rsid w:val="00B33E75"/>
    <w:rsid w:val="00B33F4E"/>
    <w:rsid w:val="00B34BE1"/>
    <w:rsid w:val="00B35107"/>
    <w:rsid w:val="00B352B5"/>
    <w:rsid w:val="00B35635"/>
    <w:rsid w:val="00B35655"/>
    <w:rsid w:val="00B35732"/>
    <w:rsid w:val="00B35796"/>
    <w:rsid w:val="00B35AE6"/>
    <w:rsid w:val="00B35B56"/>
    <w:rsid w:val="00B36126"/>
    <w:rsid w:val="00B3677D"/>
    <w:rsid w:val="00B36A06"/>
    <w:rsid w:val="00B36F22"/>
    <w:rsid w:val="00B3722D"/>
    <w:rsid w:val="00B37342"/>
    <w:rsid w:val="00B37807"/>
    <w:rsid w:val="00B37EC6"/>
    <w:rsid w:val="00B37F20"/>
    <w:rsid w:val="00B4022F"/>
    <w:rsid w:val="00B4033D"/>
    <w:rsid w:val="00B40369"/>
    <w:rsid w:val="00B40677"/>
    <w:rsid w:val="00B408B7"/>
    <w:rsid w:val="00B40996"/>
    <w:rsid w:val="00B40C66"/>
    <w:rsid w:val="00B40F51"/>
    <w:rsid w:val="00B41254"/>
    <w:rsid w:val="00B412C5"/>
    <w:rsid w:val="00B412F9"/>
    <w:rsid w:val="00B41394"/>
    <w:rsid w:val="00B414AD"/>
    <w:rsid w:val="00B41820"/>
    <w:rsid w:val="00B41CD2"/>
    <w:rsid w:val="00B41D7A"/>
    <w:rsid w:val="00B41F6C"/>
    <w:rsid w:val="00B421D6"/>
    <w:rsid w:val="00B4227C"/>
    <w:rsid w:val="00B423D1"/>
    <w:rsid w:val="00B42640"/>
    <w:rsid w:val="00B4277E"/>
    <w:rsid w:val="00B4281E"/>
    <w:rsid w:val="00B42B06"/>
    <w:rsid w:val="00B42CBF"/>
    <w:rsid w:val="00B4306D"/>
    <w:rsid w:val="00B4328E"/>
    <w:rsid w:val="00B43731"/>
    <w:rsid w:val="00B4393A"/>
    <w:rsid w:val="00B43BC5"/>
    <w:rsid w:val="00B43DE1"/>
    <w:rsid w:val="00B43F3D"/>
    <w:rsid w:val="00B44340"/>
    <w:rsid w:val="00B44422"/>
    <w:rsid w:val="00B44DF4"/>
    <w:rsid w:val="00B45783"/>
    <w:rsid w:val="00B46004"/>
    <w:rsid w:val="00B46241"/>
    <w:rsid w:val="00B4627F"/>
    <w:rsid w:val="00B4659E"/>
    <w:rsid w:val="00B4671F"/>
    <w:rsid w:val="00B474D7"/>
    <w:rsid w:val="00B47AC5"/>
    <w:rsid w:val="00B47B9F"/>
    <w:rsid w:val="00B47D51"/>
    <w:rsid w:val="00B47EE1"/>
    <w:rsid w:val="00B47F59"/>
    <w:rsid w:val="00B509A2"/>
    <w:rsid w:val="00B50A3F"/>
    <w:rsid w:val="00B5145E"/>
    <w:rsid w:val="00B5159B"/>
    <w:rsid w:val="00B51963"/>
    <w:rsid w:val="00B52628"/>
    <w:rsid w:val="00B52672"/>
    <w:rsid w:val="00B52CBC"/>
    <w:rsid w:val="00B52CFB"/>
    <w:rsid w:val="00B52FFB"/>
    <w:rsid w:val="00B53149"/>
    <w:rsid w:val="00B53919"/>
    <w:rsid w:val="00B53E6B"/>
    <w:rsid w:val="00B53ED5"/>
    <w:rsid w:val="00B542CD"/>
    <w:rsid w:val="00B54931"/>
    <w:rsid w:val="00B54CF6"/>
    <w:rsid w:val="00B550E6"/>
    <w:rsid w:val="00B554F2"/>
    <w:rsid w:val="00B55DB0"/>
    <w:rsid w:val="00B56080"/>
    <w:rsid w:val="00B56167"/>
    <w:rsid w:val="00B56684"/>
    <w:rsid w:val="00B56861"/>
    <w:rsid w:val="00B56943"/>
    <w:rsid w:val="00B56A8A"/>
    <w:rsid w:val="00B56F42"/>
    <w:rsid w:val="00B574BE"/>
    <w:rsid w:val="00B57911"/>
    <w:rsid w:val="00B57EE9"/>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20F"/>
    <w:rsid w:val="00B65505"/>
    <w:rsid w:val="00B65AF6"/>
    <w:rsid w:val="00B662D7"/>
    <w:rsid w:val="00B66CEC"/>
    <w:rsid w:val="00B66D90"/>
    <w:rsid w:val="00B67A7D"/>
    <w:rsid w:val="00B67AB7"/>
    <w:rsid w:val="00B67C11"/>
    <w:rsid w:val="00B67D0A"/>
    <w:rsid w:val="00B67E8F"/>
    <w:rsid w:val="00B7015B"/>
    <w:rsid w:val="00B704E8"/>
    <w:rsid w:val="00B7058A"/>
    <w:rsid w:val="00B70612"/>
    <w:rsid w:val="00B706B7"/>
    <w:rsid w:val="00B7093E"/>
    <w:rsid w:val="00B70D8E"/>
    <w:rsid w:val="00B70DF5"/>
    <w:rsid w:val="00B70E7E"/>
    <w:rsid w:val="00B71343"/>
    <w:rsid w:val="00B71509"/>
    <w:rsid w:val="00B718C8"/>
    <w:rsid w:val="00B71D35"/>
    <w:rsid w:val="00B71F2D"/>
    <w:rsid w:val="00B72095"/>
    <w:rsid w:val="00B72208"/>
    <w:rsid w:val="00B72634"/>
    <w:rsid w:val="00B72961"/>
    <w:rsid w:val="00B72F80"/>
    <w:rsid w:val="00B731D8"/>
    <w:rsid w:val="00B7321A"/>
    <w:rsid w:val="00B7354A"/>
    <w:rsid w:val="00B73A86"/>
    <w:rsid w:val="00B73B0F"/>
    <w:rsid w:val="00B73EDF"/>
    <w:rsid w:val="00B73F36"/>
    <w:rsid w:val="00B73F6E"/>
    <w:rsid w:val="00B7444C"/>
    <w:rsid w:val="00B746FF"/>
    <w:rsid w:val="00B74764"/>
    <w:rsid w:val="00B74916"/>
    <w:rsid w:val="00B74B03"/>
    <w:rsid w:val="00B74B92"/>
    <w:rsid w:val="00B74C1B"/>
    <w:rsid w:val="00B754F7"/>
    <w:rsid w:val="00B755F2"/>
    <w:rsid w:val="00B7581C"/>
    <w:rsid w:val="00B7582E"/>
    <w:rsid w:val="00B75ABE"/>
    <w:rsid w:val="00B7624E"/>
    <w:rsid w:val="00B76412"/>
    <w:rsid w:val="00B76498"/>
    <w:rsid w:val="00B76587"/>
    <w:rsid w:val="00B76750"/>
    <w:rsid w:val="00B76C95"/>
    <w:rsid w:val="00B770B4"/>
    <w:rsid w:val="00B7729E"/>
    <w:rsid w:val="00B775A2"/>
    <w:rsid w:val="00B77ABC"/>
    <w:rsid w:val="00B77EBB"/>
    <w:rsid w:val="00B80DCC"/>
    <w:rsid w:val="00B80F39"/>
    <w:rsid w:val="00B818F1"/>
    <w:rsid w:val="00B8190A"/>
    <w:rsid w:val="00B81B5C"/>
    <w:rsid w:val="00B81D36"/>
    <w:rsid w:val="00B820A6"/>
    <w:rsid w:val="00B820C2"/>
    <w:rsid w:val="00B825FC"/>
    <w:rsid w:val="00B8282F"/>
    <w:rsid w:val="00B829E8"/>
    <w:rsid w:val="00B82C85"/>
    <w:rsid w:val="00B82DC5"/>
    <w:rsid w:val="00B82ECC"/>
    <w:rsid w:val="00B82F23"/>
    <w:rsid w:val="00B83169"/>
    <w:rsid w:val="00B834BE"/>
    <w:rsid w:val="00B835DC"/>
    <w:rsid w:val="00B837D7"/>
    <w:rsid w:val="00B8381D"/>
    <w:rsid w:val="00B83A9E"/>
    <w:rsid w:val="00B84287"/>
    <w:rsid w:val="00B8451A"/>
    <w:rsid w:val="00B84A6A"/>
    <w:rsid w:val="00B84B36"/>
    <w:rsid w:val="00B84D3C"/>
    <w:rsid w:val="00B85630"/>
    <w:rsid w:val="00B858D4"/>
    <w:rsid w:val="00B85D9B"/>
    <w:rsid w:val="00B861F6"/>
    <w:rsid w:val="00B864C0"/>
    <w:rsid w:val="00B86513"/>
    <w:rsid w:val="00B86BFD"/>
    <w:rsid w:val="00B86C7E"/>
    <w:rsid w:val="00B86FDF"/>
    <w:rsid w:val="00B8780B"/>
    <w:rsid w:val="00B878EE"/>
    <w:rsid w:val="00B87A7F"/>
    <w:rsid w:val="00B87DB6"/>
    <w:rsid w:val="00B90262"/>
    <w:rsid w:val="00B90675"/>
    <w:rsid w:val="00B90947"/>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3EFC"/>
    <w:rsid w:val="00B940F4"/>
    <w:rsid w:val="00B943B3"/>
    <w:rsid w:val="00B94C4C"/>
    <w:rsid w:val="00B94CB2"/>
    <w:rsid w:val="00B94ECF"/>
    <w:rsid w:val="00B94EFB"/>
    <w:rsid w:val="00B94F3B"/>
    <w:rsid w:val="00B950C0"/>
    <w:rsid w:val="00B955BF"/>
    <w:rsid w:val="00B95887"/>
    <w:rsid w:val="00B959D1"/>
    <w:rsid w:val="00B95B4B"/>
    <w:rsid w:val="00B96558"/>
    <w:rsid w:val="00B96837"/>
    <w:rsid w:val="00B968D3"/>
    <w:rsid w:val="00B96EE6"/>
    <w:rsid w:val="00B96FB7"/>
    <w:rsid w:val="00B972ED"/>
    <w:rsid w:val="00B9791D"/>
    <w:rsid w:val="00B97AE5"/>
    <w:rsid w:val="00B97FF7"/>
    <w:rsid w:val="00BA0239"/>
    <w:rsid w:val="00BA0312"/>
    <w:rsid w:val="00BA0674"/>
    <w:rsid w:val="00BA0897"/>
    <w:rsid w:val="00BA10E6"/>
    <w:rsid w:val="00BA1210"/>
    <w:rsid w:val="00BA13E1"/>
    <w:rsid w:val="00BA1544"/>
    <w:rsid w:val="00BA15C8"/>
    <w:rsid w:val="00BA163C"/>
    <w:rsid w:val="00BA1652"/>
    <w:rsid w:val="00BA16CA"/>
    <w:rsid w:val="00BA1734"/>
    <w:rsid w:val="00BA1865"/>
    <w:rsid w:val="00BA1B97"/>
    <w:rsid w:val="00BA2135"/>
    <w:rsid w:val="00BA2457"/>
    <w:rsid w:val="00BA28DF"/>
    <w:rsid w:val="00BA2C90"/>
    <w:rsid w:val="00BA2D1C"/>
    <w:rsid w:val="00BA2D43"/>
    <w:rsid w:val="00BA31E6"/>
    <w:rsid w:val="00BA3268"/>
    <w:rsid w:val="00BA3D96"/>
    <w:rsid w:val="00BA3DBE"/>
    <w:rsid w:val="00BA3F07"/>
    <w:rsid w:val="00BA429D"/>
    <w:rsid w:val="00BA440F"/>
    <w:rsid w:val="00BA4A85"/>
    <w:rsid w:val="00BA55A2"/>
    <w:rsid w:val="00BA5703"/>
    <w:rsid w:val="00BA5976"/>
    <w:rsid w:val="00BA5EE9"/>
    <w:rsid w:val="00BA621A"/>
    <w:rsid w:val="00BA63E1"/>
    <w:rsid w:val="00BA668F"/>
    <w:rsid w:val="00BA673E"/>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1DA"/>
    <w:rsid w:val="00BB16B0"/>
    <w:rsid w:val="00BB1755"/>
    <w:rsid w:val="00BB1A82"/>
    <w:rsid w:val="00BB20D5"/>
    <w:rsid w:val="00BB2895"/>
    <w:rsid w:val="00BB29B4"/>
    <w:rsid w:val="00BB2A57"/>
    <w:rsid w:val="00BB2B38"/>
    <w:rsid w:val="00BB2B71"/>
    <w:rsid w:val="00BB2CAD"/>
    <w:rsid w:val="00BB2F4F"/>
    <w:rsid w:val="00BB390F"/>
    <w:rsid w:val="00BB3C22"/>
    <w:rsid w:val="00BB3F8C"/>
    <w:rsid w:val="00BB44F4"/>
    <w:rsid w:val="00BB4A6D"/>
    <w:rsid w:val="00BB4B06"/>
    <w:rsid w:val="00BB4D27"/>
    <w:rsid w:val="00BB5190"/>
    <w:rsid w:val="00BB537C"/>
    <w:rsid w:val="00BB54CC"/>
    <w:rsid w:val="00BB5BB0"/>
    <w:rsid w:val="00BB5C19"/>
    <w:rsid w:val="00BB5FFB"/>
    <w:rsid w:val="00BB6360"/>
    <w:rsid w:val="00BB66CD"/>
    <w:rsid w:val="00BB6835"/>
    <w:rsid w:val="00BB6AA2"/>
    <w:rsid w:val="00BB6CFE"/>
    <w:rsid w:val="00BB7081"/>
    <w:rsid w:val="00BB7295"/>
    <w:rsid w:val="00BB78BF"/>
    <w:rsid w:val="00BB791D"/>
    <w:rsid w:val="00BB7A4D"/>
    <w:rsid w:val="00BC02ED"/>
    <w:rsid w:val="00BC05D3"/>
    <w:rsid w:val="00BC0B50"/>
    <w:rsid w:val="00BC1253"/>
    <w:rsid w:val="00BC1382"/>
    <w:rsid w:val="00BC13EE"/>
    <w:rsid w:val="00BC1914"/>
    <w:rsid w:val="00BC1C6C"/>
    <w:rsid w:val="00BC2353"/>
    <w:rsid w:val="00BC2362"/>
    <w:rsid w:val="00BC25FA"/>
    <w:rsid w:val="00BC277C"/>
    <w:rsid w:val="00BC2C51"/>
    <w:rsid w:val="00BC3210"/>
    <w:rsid w:val="00BC34FF"/>
    <w:rsid w:val="00BC3878"/>
    <w:rsid w:val="00BC4321"/>
    <w:rsid w:val="00BC4391"/>
    <w:rsid w:val="00BC4640"/>
    <w:rsid w:val="00BC47ED"/>
    <w:rsid w:val="00BC4D68"/>
    <w:rsid w:val="00BC4FDA"/>
    <w:rsid w:val="00BC5435"/>
    <w:rsid w:val="00BC54DF"/>
    <w:rsid w:val="00BC5BC6"/>
    <w:rsid w:val="00BC5E5D"/>
    <w:rsid w:val="00BC60E1"/>
    <w:rsid w:val="00BC61A8"/>
    <w:rsid w:val="00BC62EC"/>
    <w:rsid w:val="00BC63A7"/>
    <w:rsid w:val="00BC6995"/>
    <w:rsid w:val="00BC69B0"/>
    <w:rsid w:val="00BC6A97"/>
    <w:rsid w:val="00BC6BF4"/>
    <w:rsid w:val="00BC6C00"/>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3CD"/>
    <w:rsid w:val="00BD3445"/>
    <w:rsid w:val="00BD40D2"/>
    <w:rsid w:val="00BD43F0"/>
    <w:rsid w:val="00BD49C7"/>
    <w:rsid w:val="00BD4B2B"/>
    <w:rsid w:val="00BD50C9"/>
    <w:rsid w:val="00BD5350"/>
    <w:rsid w:val="00BD5369"/>
    <w:rsid w:val="00BD5377"/>
    <w:rsid w:val="00BD5589"/>
    <w:rsid w:val="00BD567C"/>
    <w:rsid w:val="00BD5E44"/>
    <w:rsid w:val="00BD69EF"/>
    <w:rsid w:val="00BD6A44"/>
    <w:rsid w:val="00BD6D45"/>
    <w:rsid w:val="00BD6FC3"/>
    <w:rsid w:val="00BD70E3"/>
    <w:rsid w:val="00BD754C"/>
    <w:rsid w:val="00BD7790"/>
    <w:rsid w:val="00BD77F6"/>
    <w:rsid w:val="00BD7C77"/>
    <w:rsid w:val="00BE047A"/>
    <w:rsid w:val="00BE04F4"/>
    <w:rsid w:val="00BE05EA"/>
    <w:rsid w:val="00BE0794"/>
    <w:rsid w:val="00BE07D6"/>
    <w:rsid w:val="00BE0A68"/>
    <w:rsid w:val="00BE0C41"/>
    <w:rsid w:val="00BE0CD9"/>
    <w:rsid w:val="00BE0E5A"/>
    <w:rsid w:val="00BE134B"/>
    <w:rsid w:val="00BE1642"/>
    <w:rsid w:val="00BE2817"/>
    <w:rsid w:val="00BE294F"/>
    <w:rsid w:val="00BE2C78"/>
    <w:rsid w:val="00BE2E5E"/>
    <w:rsid w:val="00BE3098"/>
    <w:rsid w:val="00BE311D"/>
    <w:rsid w:val="00BE395A"/>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5A2"/>
    <w:rsid w:val="00BF07E3"/>
    <w:rsid w:val="00BF09DE"/>
    <w:rsid w:val="00BF0C07"/>
    <w:rsid w:val="00BF0CE2"/>
    <w:rsid w:val="00BF0D84"/>
    <w:rsid w:val="00BF0E5D"/>
    <w:rsid w:val="00BF0E69"/>
    <w:rsid w:val="00BF1279"/>
    <w:rsid w:val="00BF1A06"/>
    <w:rsid w:val="00BF1BAC"/>
    <w:rsid w:val="00BF1DB1"/>
    <w:rsid w:val="00BF1EB9"/>
    <w:rsid w:val="00BF2240"/>
    <w:rsid w:val="00BF22D3"/>
    <w:rsid w:val="00BF25D3"/>
    <w:rsid w:val="00BF2883"/>
    <w:rsid w:val="00BF2A6A"/>
    <w:rsid w:val="00BF2AC0"/>
    <w:rsid w:val="00BF2BAC"/>
    <w:rsid w:val="00BF2FBE"/>
    <w:rsid w:val="00BF3010"/>
    <w:rsid w:val="00BF3180"/>
    <w:rsid w:val="00BF3478"/>
    <w:rsid w:val="00BF37C7"/>
    <w:rsid w:val="00BF38B1"/>
    <w:rsid w:val="00BF3A53"/>
    <w:rsid w:val="00BF3DC1"/>
    <w:rsid w:val="00BF459F"/>
    <w:rsid w:val="00BF492C"/>
    <w:rsid w:val="00BF5998"/>
    <w:rsid w:val="00BF5A15"/>
    <w:rsid w:val="00BF5B9D"/>
    <w:rsid w:val="00BF5CCB"/>
    <w:rsid w:val="00BF5FA5"/>
    <w:rsid w:val="00BF6B00"/>
    <w:rsid w:val="00BF6C8C"/>
    <w:rsid w:val="00BF6C8F"/>
    <w:rsid w:val="00BF6D93"/>
    <w:rsid w:val="00BF6E8A"/>
    <w:rsid w:val="00BF6F1D"/>
    <w:rsid w:val="00BF71A7"/>
    <w:rsid w:val="00BF74AC"/>
    <w:rsid w:val="00BF767C"/>
    <w:rsid w:val="00BF7764"/>
    <w:rsid w:val="00BF7A28"/>
    <w:rsid w:val="00BF7A69"/>
    <w:rsid w:val="00BF7D05"/>
    <w:rsid w:val="00BF7E48"/>
    <w:rsid w:val="00BF7F9B"/>
    <w:rsid w:val="00BF7F9E"/>
    <w:rsid w:val="00C00413"/>
    <w:rsid w:val="00C00A67"/>
    <w:rsid w:val="00C00F78"/>
    <w:rsid w:val="00C01240"/>
    <w:rsid w:val="00C014FF"/>
    <w:rsid w:val="00C01A8D"/>
    <w:rsid w:val="00C01F78"/>
    <w:rsid w:val="00C021EB"/>
    <w:rsid w:val="00C024B8"/>
    <w:rsid w:val="00C02E19"/>
    <w:rsid w:val="00C03121"/>
    <w:rsid w:val="00C03B09"/>
    <w:rsid w:val="00C03C33"/>
    <w:rsid w:val="00C042BB"/>
    <w:rsid w:val="00C042FD"/>
    <w:rsid w:val="00C042FE"/>
    <w:rsid w:val="00C04B3C"/>
    <w:rsid w:val="00C04F10"/>
    <w:rsid w:val="00C04F23"/>
    <w:rsid w:val="00C051C4"/>
    <w:rsid w:val="00C05222"/>
    <w:rsid w:val="00C055C6"/>
    <w:rsid w:val="00C059C5"/>
    <w:rsid w:val="00C05D30"/>
    <w:rsid w:val="00C05FB1"/>
    <w:rsid w:val="00C060BC"/>
    <w:rsid w:val="00C060F5"/>
    <w:rsid w:val="00C063A4"/>
    <w:rsid w:val="00C067FE"/>
    <w:rsid w:val="00C06BF1"/>
    <w:rsid w:val="00C06CDE"/>
    <w:rsid w:val="00C06F8E"/>
    <w:rsid w:val="00C07345"/>
    <w:rsid w:val="00C07444"/>
    <w:rsid w:val="00C07A8B"/>
    <w:rsid w:val="00C07D2B"/>
    <w:rsid w:val="00C07EF7"/>
    <w:rsid w:val="00C07FE2"/>
    <w:rsid w:val="00C10093"/>
    <w:rsid w:val="00C1015B"/>
    <w:rsid w:val="00C103E3"/>
    <w:rsid w:val="00C1087B"/>
    <w:rsid w:val="00C10A07"/>
    <w:rsid w:val="00C10A4A"/>
    <w:rsid w:val="00C10AA0"/>
    <w:rsid w:val="00C10BFB"/>
    <w:rsid w:val="00C10C2B"/>
    <w:rsid w:val="00C1143A"/>
    <w:rsid w:val="00C1148E"/>
    <w:rsid w:val="00C11515"/>
    <w:rsid w:val="00C11573"/>
    <w:rsid w:val="00C1169E"/>
    <w:rsid w:val="00C11779"/>
    <w:rsid w:val="00C11E21"/>
    <w:rsid w:val="00C121A1"/>
    <w:rsid w:val="00C125D0"/>
    <w:rsid w:val="00C12BB2"/>
    <w:rsid w:val="00C12F17"/>
    <w:rsid w:val="00C12FEF"/>
    <w:rsid w:val="00C132C9"/>
    <w:rsid w:val="00C133F9"/>
    <w:rsid w:val="00C1349A"/>
    <w:rsid w:val="00C1354D"/>
    <w:rsid w:val="00C13745"/>
    <w:rsid w:val="00C137D1"/>
    <w:rsid w:val="00C13C6E"/>
    <w:rsid w:val="00C13DA4"/>
    <w:rsid w:val="00C13FA0"/>
    <w:rsid w:val="00C14511"/>
    <w:rsid w:val="00C145FC"/>
    <w:rsid w:val="00C14722"/>
    <w:rsid w:val="00C14B26"/>
    <w:rsid w:val="00C14E21"/>
    <w:rsid w:val="00C15DC3"/>
    <w:rsid w:val="00C15FE3"/>
    <w:rsid w:val="00C1626B"/>
    <w:rsid w:val="00C163AE"/>
    <w:rsid w:val="00C16536"/>
    <w:rsid w:val="00C16CAA"/>
    <w:rsid w:val="00C16CEE"/>
    <w:rsid w:val="00C16D0E"/>
    <w:rsid w:val="00C16E63"/>
    <w:rsid w:val="00C16E97"/>
    <w:rsid w:val="00C175BE"/>
    <w:rsid w:val="00C175DC"/>
    <w:rsid w:val="00C17623"/>
    <w:rsid w:val="00C178DB"/>
    <w:rsid w:val="00C17BF4"/>
    <w:rsid w:val="00C20219"/>
    <w:rsid w:val="00C2090E"/>
    <w:rsid w:val="00C20E1F"/>
    <w:rsid w:val="00C2139D"/>
    <w:rsid w:val="00C2159D"/>
    <w:rsid w:val="00C21D6F"/>
    <w:rsid w:val="00C21EEE"/>
    <w:rsid w:val="00C22257"/>
    <w:rsid w:val="00C226F6"/>
    <w:rsid w:val="00C22F9B"/>
    <w:rsid w:val="00C23437"/>
    <w:rsid w:val="00C23D15"/>
    <w:rsid w:val="00C23FEB"/>
    <w:rsid w:val="00C253F5"/>
    <w:rsid w:val="00C259DF"/>
    <w:rsid w:val="00C259EC"/>
    <w:rsid w:val="00C25B7D"/>
    <w:rsid w:val="00C25E3D"/>
    <w:rsid w:val="00C261C3"/>
    <w:rsid w:val="00C26402"/>
    <w:rsid w:val="00C26487"/>
    <w:rsid w:val="00C266D7"/>
    <w:rsid w:val="00C26D5D"/>
    <w:rsid w:val="00C27193"/>
    <w:rsid w:val="00C275EC"/>
    <w:rsid w:val="00C27AFD"/>
    <w:rsid w:val="00C27D7B"/>
    <w:rsid w:val="00C30545"/>
    <w:rsid w:val="00C30B8F"/>
    <w:rsid w:val="00C30BFA"/>
    <w:rsid w:val="00C30ECE"/>
    <w:rsid w:val="00C31143"/>
    <w:rsid w:val="00C311E5"/>
    <w:rsid w:val="00C31507"/>
    <w:rsid w:val="00C31B1E"/>
    <w:rsid w:val="00C31BC7"/>
    <w:rsid w:val="00C31D6F"/>
    <w:rsid w:val="00C31F98"/>
    <w:rsid w:val="00C32280"/>
    <w:rsid w:val="00C32590"/>
    <w:rsid w:val="00C32F16"/>
    <w:rsid w:val="00C3354F"/>
    <w:rsid w:val="00C339CF"/>
    <w:rsid w:val="00C33A1B"/>
    <w:rsid w:val="00C33D66"/>
    <w:rsid w:val="00C3403E"/>
    <w:rsid w:val="00C3436C"/>
    <w:rsid w:val="00C343EF"/>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6BE2"/>
    <w:rsid w:val="00C375AB"/>
    <w:rsid w:val="00C37732"/>
    <w:rsid w:val="00C37FF2"/>
    <w:rsid w:val="00C4003C"/>
    <w:rsid w:val="00C40044"/>
    <w:rsid w:val="00C4009D"/>
    <w:rsid w:val="00C40875"/>
    <w:rsid w:val="00C40C6D"/>
    <w:rsid w:val="00C417AF"/>
    <w:rsid w:val="00C420B5"/>
    <w:rsid w:val="00C421F3"/>
    <w:rsid w:val="00C42AF0"/>
    <w:rsid w:val="00C42B14"/>
    <w:rsid w:val="00C4328E"/>
    <w:rsid w:val="00C4333D"/>
    <w:rsid w:val="00C43A73"/>
    <w:rsid w:val="00C441B7"/>
    <w:rsid w:val="00C444F9"/>
    <w:rsid w:val="00C45401"/>
    <w:rsid w:val="00C45405"/>
    <w:rsid w:val="00C4546E"/>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794"/>
    <w:rsid w:val="00C518AE"/>
    <w:rsid w:val="00C51918"/>
    <w:rsid w:val="00C52067"/>
    <w:rsid w:val="00C527F7"/>
    <w:rsid w:val="00C52A65"/>
    <w:rsid w:val="00C52CBF"/>
    <w:rsid w:val="00C52E5F"/>
    <w:rsid w:val="00C53167"/>
    <w:rsid w:val="00C534AA"/>
    <w:rsid w:val="00C53852"/>
    <w:rsid w:val="00C53A1A"/>
    <w:rsid w:val="00C53A45"/>
    <w:rsid w:val="00C53D78"/>
    <w:rsid w:val="00C53FF1"/>
    <w:rsid w:val="00C5406E"/>
    <w:rsid w:val="00C54524"/>
    <w:rsid w:val="00C545E4"/>
    <w:rsid w:val="00C54C53"/>
    <w:rsid w:val="00C554F2"/>
    <w:rsid w:val="00C55575"/>
    <w:rsid w:val="00C5599E"/>
    <w:rsid w:val="00C563EB"/>
    <w:rsid w:val="00C564A4"/>
    <w:rsid w:val="00C5652F"/>
    <w:rsid w:val="00C568D1"/>
    <w:rsid w:val="00C56A79"/>
    <w:rsid w:val="00C56AF2"/>
    <w:rsid w:val="00C56BAA"/>
    <w:rsid w:val="00C5717F"/>
    <w:rsid w:val="00C57345"/>
    <w:rsid w:val="00C57A40"/>
    <w:rsid w:val="00C57E8C"/>
    <w:rsid w:val="00C6101B"/>
    <w:rsid w:val="00C6119E"/>
    <w:rsid w:val="00C61327"/>
    <w:rsid w:val="00C6164C"/>
    <w:rsid w:val="00C61A25"/>
    <w:rsid w:val="00C62006"/>
    <w:rsid w:val="00C6207E"/>
    <w:rsid w:val="00C62169"/>
    <w:rsid w:val="00C62879"/>
    <w:rsid w:val="00C62C24"/>
    <w:rsid w:val="00C62C57"/>
    <w:rsid w:val="00C62E8F"/>
    <w:rsid w:val="00C62F2B"/>
    <w:rsid w:val="00C63827"/>
    <w:rsid w:val="00C63850"/>
    <w:rsid w:val="00C638AA"/>
    <w:rsid w:val="00C63968"/>
    <w:rsid w:val="00C63E0F"/>
    <w:rsid w:val="00C63E9F"/>
    <w:rsid w:val="00C64D32"/>
    <w:rsid w:val="00C64EF7"/>
    <w:rsid w:val="00C6557A"/>
    <w:rsid w:val="00C65851"/>
    <w:rsid w:val="00C65970"/>
    <w:rsid w:val="00C659A9"/>
    <w:rsid w:val="00C65BDF"/>
    <w:rsid w:val="00C66443"/>
    <w:rsid w:val="00C66575"/>
    <w:rsid w:val="00C665E0"/>
    <w:rsid w:val="00C66BCE"/>
    <w:rsid w:val="00C66D5F"/>
    <w:rsid w:val="00C67141"/>
    <w:rsid w:val="00C672F8"/>
    <w:rsid w:val="00C674D2"/>
    <w:rsid w:val="00C67585"/>
    <w:rsid w:val="00C67DD3"/>
    <w:rsid w:val="00C67FA8"/>
    <w:rsid w:val="00C70109"/>
    <w:rsid w:val="00C70112"/>
    <w:rsid w:val="00C70114"/>
    <w:rsid w:val="00C70387"/>
    <w:rsid w:val="00C7050C"/>
    <w:rsid w:val="00C70553"/>
    <w:rsid w:val="00C70572"/>
    <w:rsid w:val="00C70718"/>
    <w:rsid w:val="00C70CC1"/>
    <w:rsid w:val="00C70E20"/>
    <w:rsid w:val="00C70FDF"/>
    <w:rsid w:val="00C7210A"/>
    <w:rsid w:val="00C7257E"/>
    <w:rsid w:val="00C72891"/>
    <w:rsid w:val="00C7296C"/>
    <w:rsid w:val="00C7331A"/>
    <w:rsid w:val="00C739CE"/>
    <w:rsid w:val="00C73ABA"/>
    <w:rsid w:val="00C73BD4"/>
    <w:rsid w:val="00C74282"/>
    <w:rsid w:val="00C742DF"/>
    <w:rsid w:val="00C74C81"/>
    <w:rsid w:val="00C74D17"/>
    <w:rsid w:val="00C74E52"/>
    <w:rsid w:val="00C74F8D"/>
    <w:rsid w:val="00C7507C"/>
    <w:rsid w:val="00C7559A"/>
    <w:rsid w:val="00C7571F"/>
    <w:rsid w:val="00C75B6F"/>
    <w:rsid w:val="00C75BCE"/>
    <w:rsid w:val="00C75FCD"/>
    <w:rsid w:val="00C76615"/>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126"/>
    <w:rsid w:val="00C81588"/>
    <w:rsid w:val="00C81715"/>
    <w:rsid w:val="00C81948"/>
    <w:rsid w:val="00C81A19"/>
    <w:rsid w:val="00C8228A"/>
    <w:rsid w:val="00C824C0"/>
    <w:rsid w:val="00C8264F"/>
    <w:rsid w:val="00C827A5"/>
    <w:rsid w:val="00C82A42"/>
    <w:rsid w:val="00C82BA5"/>
    <w:rsid w:val="00C830C8"/>
    <w:rsid w:val="00C835E9"/>
    <w:rsid w:val="00C8446F"/>
    <w:rsid w:val="00C84620"/>
    <w:rsid w:val="00C846D1"/>
    <w:rsid w:val="00C84A9A"/>
    <w:rsid w:val="00C854E2"/>
    <w:rsid w:val="00C854F5"/>
    <w:rsid w:val="00C856B1"/>
    <w:rsid w:val="00C858DC"/>
    <w:rsid w:val="00C85C17"/>
    <w:rsid w:val="00C85E01"/>
    <w:rsid w:val="00C85F9D"/>
    <w:rsid w:val="00C86422"/>
    <w:rsid w:val="00C86797"/>
    <w:rsid w:val="00C86856"/>
    <w:rsid w:val="00C86F72"/>
    <w:rsid w:val="00C8739C"/>
    <w:rsid w:val="00C87CAF"/>
    <w:rsid w:val="00C9028E"/>
    <w:rsid w:val="00C904FE"/>
    <w:rsid w:val="00C90EBD"/>
    <w:rsid w:val="00C90FB8"/>
    <w:rsid w:val="00C9103A"/>
    <w:rsid w:val="00C91205"/>
    <w:rsid w:val="00C91245"/>
    <w:rsid w:val="00C9138D"/>
    <w:rsid w:val="00C91590"/>
    <w:rsid w:val="00C91A36"/>
    <w:rsid w:val="00C91AB6"/>
    <w:rsid w:val="00C928B1"/>
    <w:rsid w:val="00C92C3A"/>
    <w:rsid w:val="00C92D6B"/>
    <w:rsid w:val="00C92E21"/>
    <w:rsid w:val="00C93102"/>
    <w:rsid w:val="00C9314E"/>
    <w:rsid w:val="00C931BD"/>
    <w:rsid w:val="00C9357D"/>
    <w:rsid w:val="00C93BDE"/>
    <w:rsid w:val="00C93E29"/>
    <w:rsid w:val="00C93E9C"/>
    <w:rsid w:val="00C93EA9"/>
    <w:rsid w:val="00C9421B"/>
    <w:rsid w:val="00C9427D"/>
    <w:rsid w:val="00C9448C"/>
    <w:rsid w:val="00C94C65"/>
    <w:rsid w:val="00C952EC"/>
    <w:rsid w:val="00C95382"/>
    <w:rsid w:val="00C95509"/>
    <w:rsid w:val="00C95733"/>
    <w:rsid w:val="00C95ABE"/>
    <w:rsid w:val="00C9601F"/>
    <w:rsid w:val="00C96A6F"/>
    <w:rsid w:val="00C96F47"/>
    <w:rsid w:val="00C972AD"/>
    <w:rsid w:val="00C97573"/>
    <w:rsid w:val="00C975B6"/>
    <w:rsid w:val="00C978C5"/>
    <w:rsid w:val="00C97933"/>
    <w:rsid w:val="00C97A4D"/>
    <w:rsid w:val="00C97C0D"/>
    <w:rsid w:val="00C97C67"/>
    <w:rsid w:val="00CA0593"/>
    <w:rsid w:val="00CA11BB"/>
    <w:rsid w:val="00CA1538"/>
    <w:rsid w:val="00CA1941"/>
    <w:rsid w:val="00CA1D88"/>
    <w:rsid w:val="00CA1E9E"/>
    <w:rsid w:val="00CA1EEB"/>
    <w:rsid w:val="00CA2099"/>
    <w:rsid w:val="00CA2325"/>
    <w:rsid w:val="00CA28CB"/>
    <w:rsid w:val="00CA28F1"/>
    <w:rsid w:val="00CA2FA7"/>
    <w:rsid w:val="00CA301A"/>
    <w:rsid w:val="00CA307D"/>
    <w:rsid w:val="00CA349F"/>
    <w:rsid w:val="00CA350A"/>
    <w:rsid w:val="00CA35C3"/>
    <w:rsid w:val="00CA38F9"/>
    <w:rsid w:val="00CA3B9A"/>
    <w:rsid w:val="00CA40E4"/>
    <w:rsid w:val="00CA4275"/>
    <w:rsid w:val="00CA4568"/>
    <w:rsid w:val="00CA479B"/>
    <w:rsid w:val="00CA4ABF"/>
    <w:rsid w:val="00CA4EAE"/>
    <w:rsid w:val="00CA4FD6"/>
    <w:rsid w:val="00CA5122"/>
    <w:rsid w:val="00CA5224"/>
    <w:rsid w:val="00CA5285"/>
    <w:rsid w:val="00CA52F5"/>
    <w:rsid w:val="00CA533B"/>
    <w:rsid w:val="00CA5513"/>
    <w:rsid w:val="00CA5776"/>
    <w:rsid w:val="00CA581E"/>
    <w:rsid w:val="00CA58E0"/>
    <w:rsid w:val="00CA5FE0"/>
    <w:rsid w:val="00CA684A"/>
    <w:rsid w:val="00CA71FD"/>
    <w:rsid w:val="00CA726B"/>
    <w:rsid w:val="00CA730D"/>
    <w:rsid w:val="00CA78F6"/>
    <w:rsid w:val="00CA7B7A"/>
    <w:rsid w:val="00CA7C4A"/>
    <w:rsid w:val="00CB009A"/>
    <w:rsid w:val="00CB025E"/>
    <w:rsid w:val="00CB0405"/>
    <w:rsid w:val="00CB0B14"/>
    <w:rsid w:val="00CB0D33"/>
    <w:rsid w:val="00CB0E59"/>
    <w:rsid w:val="00CB0F9E"/>
    <w:rsid w:val="00CB1061"/>
    <w:rsid w:val="00CB1610"/>
    <w:rsid w:val="00CB1F9A"/>
    <w:rsid w:val="00CB203C"/>
    <w:rsid w:val="00CB2283"/>
    <w:rsid w:val="00CB2487"/>
    <w:rsid w:val="00CB3056"/>
    <w:rsid w:val="00CB35CE"/>
    <w:rsid w:val="00CB39D1"/>
    <w:rsid w:val="00CB3ED6"/>
    <w:rsid w:val="00CB40F1"/>
    <w:rsid w:val="00CB40FD"/>
    <w:rsid w:val="00CB41CA"/>
    <w:rsid w:val="00CB498B"/>
    <w:rsid w:val="00CB4A5D"/>
    <w:rsid w:val="00CB4C02"/>
    <w:rsid w:val="00CB4C36"/>
    <w:rsid w:val="00CB538C"/>
    <w:rsid w:val="00CB53B4"/>
    <w:rsid w:val="00CB5407"/>
    <w:rsid w:val="00CB5AE6"/>
    <w:rsid w:val="00CB5B35"/>
    <w:rsid w:val="00CB5BC4"/>
    <w:rsid w:val="00CB5C87"/>
    <w:rsid w:val="00CB5E53"/>
    <w:rsid w:val="00CB6242"/>
    <w:rsid w:val="00CB6589"/>
    <w:rsid w:val="00CB686F"/>
    <w:rsid w:val="00CB6A81"/>
    <w:rsid w:val="00CB6B2F"/>
    <w:rsid w:val="00CB70D6"/>
    <w:rsid w:val="00CB70FD"/>
    <w:rsid w:val="00CB71A9"/>
    <w:rsid w:val="00CB7288"/>
    <w:rsid w:val="00CB759B"/>
    <w:rsid w:val="00CB769C"/>
    <w:rsid w:val="00CB79EA"/>
    <w:rsid w:val="00CB7A6B"/>
    <w:rsid w:val="00CB7FCF"/>
    <w:rsid w:val="00CC0013"/>
    <w:rsid w:val="00CC00B4"/>
    <w:rsid w:val="00CC01F6"/>
    <w:rsid w:val="00CC05A6"/>
    <w:rsid w:val="00CC097A"/>
    <w:rsid w:val="00CC0BDF"/>
    <w:rsid w:val="00CC1087"/>
    <w:rsid w:val="00CC144A"/>
    <w:rsid w:val="00CC15E9"/>
    <w:rsid w:val="00CC1642"/>
    <w:rsid w:val="00CC16F7"/>
    <w:rsid w:val="00CC219A"/>
    <w:rsid w:val="00CC245B"/>
    <w:rsid w:val="00CC2484"/>
    <w:rsid w:val="00CC26F1"/>
    <w:rsid w:val="00CC27E0"/>
    <w:rsid w:val="00CC3185"/>
    <w:rsid w:val="00CC35C4"/>
    <w:rsid w:val="00CC3AFC"/>
    <w:rsid w:val="00CC463F"/>
    <w:rsid w:val="00CC4734"/>
    <w:rsid w:val="00CC47F5"/>
    <w:rsid w:val="00CC4C9F"/>
    <w:rsid w:val="00CC4D64"/>
    <w:rsid w:val="00CC4F10"/>
    <w:rsid w:val="00CC50B7"/>
    <w:rsid w:val="00CC52FD"/>
    <w:rsid w:val="00CC5499"/>
    <w:rsid w:val="00CC54C1"/>
    <w:rsid w:val="00CC550A"/>
    <w:rsid w:val="00CC57B3"/>
    <w:rsid w:val="00CC5F3D"/>
    <w:rsid w:val="00CC5FE1"/>
    <w:rsid w:val="00CC62EB"/>
    <w:rsid w:val="00CC635B"/>
    <w:rsid w:val="00CC6584"/>
    <w:rsid w:val="00CC668F"/>
    <w:rsid w:val="00CC6DE8"/>
    <w:rsid w:val="00CC78FB"/>
    <w:rsid w:val="00CC7C5A"/>
    <w:rsid w:val="00CD027C"/>
    <w:rsid w:val="00CD0790"/>
    <w:rsid w:val="00CD0960"/>
    <w:rsid w:val="00CD09DE"/>
    <w:rsid w:val="00CD0BEF"/>
    <w:rsid w:val="00CD11D2"/>
    <w:rsid w:val="00CD1744"/>
    <w:rsid w:val="00CD1AED"/>
    <w:rsid w:val="00CD1C77"/>
    <w:rsid w:val="00CD21D8"/>
    <w:rsid w:val="00CD229D"/>
    <w:rsid w:val="00CD2467"/>
    <w:rsid w:val="00CD29EF"/>
    <w:rsid w:val="00CD3316"/>
    <w:rsid w:val="00CD3A34"/>
    <w:rsid w:val="00CD3C05"/>
    <w:rsid w:val="00CD3C1B"/>
    <w:rsid w:val="00CD3DA7"/>
    <w:rsid w:val="00CD42D6"/>
    <w:rsid w:val="00CD4904"/>
    <w:rsid w:val="00CD4A18"/>
    <w:rsid w:val="00CD4BE8"/>
    <w:rsid w:val="00CD4E69"/>
    <w:rsid w:val="00CD50DC"/>
    <w:rsid w:val="00CD59EB"/>
    <w:rsid w:val="00CD5A2E"/>
    <w:rsid w:val="00CD5FCC"/>
    <w:rsid w:val="00CD6465"/>
    <w:rsid w:val="00CD652C"/>
    <w:rsid w:val="00CD6639"/>
    <w:rsid w:val="00CD6D24"/>
    <w:rsid w:val="00CD757F"/>
    <w:rsid w:val="00CD77DB"/>
    <w:rsid w:val="00CD7B09"/>
    <w:rsid w:val="00CD7C07"/>
    <w:rsid w:val="00CE083B"/>
    <w:rsid w:val="00CE0D1F"/>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395"/>
    <w:rsid w:val="00CE5441"/>
    <w:rsid w:val="00CE54EA"/>
    <w:rsid w:val="00CE54F0"/>
    <w:rsid w:val="00CE575A"/>
    <w:rsid w:val="00CE58B0"/>
    <w:rsid w:val="00CE5940"/>
    <w:rsid w:val="00CE5B4E"/>
    <w:rsid w:val="00CE6353"/>
    <w:rsid w:val="00CE65B9"/>
    <w:rsid w:val="00CE6924"/>
    <w:rsid w:val="00CE69E7"/>
    <w:rsid w:val="00CE7136"/>
    <w:rsid w:val="00CE74DC"/>
    <w:rsid w:val="00CE754B"/>
    <w:rsid w:val="00CE75DB"/>
    <w:rsid w:val="00CE78CE"/>
    <w:rsid w:val="00CE7A93"/>
    <w:rsid w:val="00CE7CA2"/>
    <w:rsid w:val="00CE7D7E"/>
    <w:rsid w:val="00CF039E"/>
    <w:rsid w:val="00CF05D5"/>
    <w:rsid w:val="00CF06C9"/>
    <w:rsid w:val="00CF1129"/>
    <w:rsid w:val="00CF11CB"/>
    <w:rsid w:val="00CF12F8"/>
    <w:rsid w:val="00CF1813"/>
    <w:rsid w:val="00CF1AC9"/>
    <w:rsid w:val="00CF1D54"/>
    <w:rsid w:val="00CF1F07"/>
    <w:rsid w:val="00CF1F77"/>
    <w:rsid w:val="00CF20A4"/>
    <w:rsid w:val="00CF2383"/>
    <w:rsid w:val="00CF247F"/>
    <w:rsid w:val="00CF2738"/>
    <w:rsid w:val="00CF2ACC"/>
    <w:rsid w:val="00CF2CE3"/>
    <w:rsid w:val="00CF2D2A"/>
    <w:rsid w:val="00CF2D8D"/>
    <w:rsid w:val="00CF3622"/>
    <w:rsid w:val="00CF370B"/>
    <w:rsid w:val="00CF3954"/>
    <w:rsid w:val="00CF4146"/>
    <w:rsid w:val="00CF4742"/>
    <w:rsid w:val="00CF4A2A"/>
    <w:rsid w:val="00CF4B95"/>
    <w:rsid w:val="00CF4F20"/>
    <w:rsid w:val="00CF52D6"/>
    <w:rsid w:val="00CF56BB"/>
    <w:rsid w:val="00CF58EB"/>
    <w:rsid w:val="00CF5AE2"/>
    <w:rsid w:val="00CF5B75"/>
    <w:rsid w:val="00CF5E00"/>
    <w:rsid w:val="00CF630B"/>
    <w:rsid w:val="00CF6A4F"/>
    <w:rsid w:val="00CF7931"/>
    <w:rsid w:val="00CF7C91"/>
    <w:rsid w:val="00CF7DCA"/>
    <w:rsid w:val="00CF7F40"/>
    <w:rsid w:val="00D001CE"/>
    <w:rsid w:val="00D00488"/>
    <w:rsid w:val="00D007A5"/>
    <w:rsid w:val="00D00B76"/>
    <w:rsid w:val="00D00EAA"/>
    <w:rsid w:val="00D010A0"/>
    <w:rsid w:val="00D01156"/>
    <w:rsid w:val="00D01239"/>
    <w:rsid w:val="00D013A1"/>
    <w:rsid w:val="00D01406"/>
    <w:rsid w:val="00D0143E"/>
    <w:rsid w:val="00D017C4"/>
    <w:rsid w:val="00D01CAB"/>
    <w:rsid w:val="00D029AB"/>
    <w:rsid w:val="00D02A29"/>
    <w:rsid w:val="00D039A5"/>
    <w:rsid w:val="00D03D7C"/>
    <w:rsid w:val="00D04209"/>
    <w:rsid w:val="00D04224"/>
    <w:rsid w:val="00D046B4"/>
    <w:rsid w:val="00D0494B"/>
    <w:rsid w:val="00D04A79"/>
    <w:rsid w:val="00D05156"/>
    <w:rsid w:val="00D056A1"/>
    <w:rsid w:val="00D05743"/>
    <w:rsid w:val="00D06063"/>
    <w:rsid w:val="00D061E8"/>
    <w:rsid w:val="00D06460"/>
    <w:rsid w:val="00D06461"/>
    <w:rsid w:val="00D06590"/>
    <w:rsid w:val="00D065E3"/>
    <w:rsid w:val="00D0719C"/>
    <w:rsid w:val="00D07625"/>
    <w:rsid w:val="00D07879"/>
    <w:rsid w:val="00D07D74"/>
    <w:rsid w:val="00D1074A"/>
    <w:rsid w:val="00D10887"/>
    <w:rsid w:val="00D109F9"/>
    <w:rsid w:val="00D10EDA"/>
    <w:rsid w:val="00D115AE"/>
    <w:rsid w:val="00D119C3"/>
    <w:rsid w:val="00D11AE8"/>
    <w:rsid w:val="00D11C85"/>
    <w:rsid w:val="00D11EF7"/>
    <w:rsid w:val="00D12A3E"/>
    <w:rsid w:val="00D12D51"/>
    <w:rsid w:val="00D12DE9"/>
    <w:rsid w:val="00D12FFE"/>
    <w:rsid w:val="00D1309D"/>
    <w:rsid w:val="00D1310E"/>
    <w:rsid w:val="00D1315D"/>
    <w:rsid w:val="00D13494"/>
    <w:rsid w:val="00D13F6B"/>
    <w:rsid w:val="00D1439C"/>
    <w:rsid w:val="00D1455E"/>
    <w:rsid w:val="00D14764"/>
    <w:rsid w:val="00D14CDD"/>
    <w:rsid w:val="00D14D34"/>
    <w:rsid w:val="00D151C9"/>
    <w:rsid w:val="00D152CC"/>
    <w:rsid w:val="00D1576D"/>
    <w:rsid w:val="00D15A6F"/>
    <w:rsid w:val="00D16475"/>
    <w:rsid w:val="00D165CB"/>
    <w:rsid w:val="00D1687F"/>
    <w:rsid w:val="00D16FDA"/>
    <w:rsid w:val="00D17786"/>
    <w:rsid w:val="00D17D4A"/>
    <w:rsid w:val="00D17D77"/>
    <w:rsid w:val="00D2051C"/>
    <w:rsid w:val="00D20B79"/>
    <w:rsid w:val="00D20E5B"/>
    <w:rsid w:val="00D20E9E"/>
    <w:rsid w:val="00D21210"/>
    <w:rsid w:val="00D2167F"/>
    <w:rsid w:val="00D216E5"/>
    <w:rsid w:val="00D2190F"/>
    <w:rsid w:val="00D21E1C"/>
    <w:rsid w:val="00D2256B"/>
    <w:rsid w:val="00D2259D"/>
    <w:rsid w:val="00D22F00"/>
    <w:rsid w:val="00D22F68"/>
    <w:rsid w:val="00D233CD"/>
    <w:rsid w:val="00D23873"/>
    <w:rsid w:val="00D23947"/>
    <w:rsid w:val="00D23A2C"/>
    <w:rsid w:val="00D23E0E"/>
    <w:rsid w:val="00D23E1D"/>
    <w:rsid w:val="00D2402B"/>
    <w:rsid w:val="00D24057"/>
    <w:rsid w:val="00D241B3"/>
    <w:rsid w:val="00D241E7"/>
    <w:rsid w:val="00D24441"/>
    <w:rsid w:val="00D24687"/>
    <w:rsid w:val="00D2474F"/>
    <w:rsid w:val="00D24F47"/>
    <w:rsid w:val="00D250FC"/>
    <w:rsid w:val="00D25447"/>
    <w:rsid w:val="00D25A37"/>
    <w:rsid w:val="00D25D69"/>
    <w:rsid w:val="00D25E44"/>
    <w:rsid w:val="00D25EA3"/>
    <w:rsid w:val="00D25ED2"/>
    <w:rsid w:val="00D25F51"/>
    <w:rsid w:val="00D2613C"/>
    <w:rsid w:val="00D26187"/>
    <w:rsid w:val="00D262E6"/>
    <w:rsid w:val="00D262EB"/>
    <w:rsid w:val="00D26420"/>
    <w:rsid w:val="00D26A13"/>
    <w:rsid w:val="00D26C86"/>
    <w:rsid w:val="00D27030"/>
    <w:rsid w:val="00D27251"/>
    <w:rsid w:val="00D27733"/>
    <w:rsid w:val="00D27984"/>
    <w:rsid w:val="00D301FE"/>
    <w:rsid w:val="00D30678"/>
    <w:rsid w:val="00D30721"/>
    <w:rsid w:val="00D30953"/>
    <w:rsid w:val="00D30D06"/>
    <w:rsid w:val="00D30F99"/>
    <w:rsid w:val="00D31BFA"/>
    <w:rsid w:val="00D31EC7"/>
    <w:rsid w:val="00D3204C"/>
    <w:rsid w:val="00D321E2"/>
    <w:rsid w:val="00D32235"/>
    <w:rsid w:val="00D323FA"/>
    <w:rsid w:val="00D3280C"/>
    <w:rsid w:val="00D328C6"/>
    <w:rsid w:val="00D32FD0"/>
    <w:rsid w:val="00D33485"/>
    <w:rsid w:val="00D339CF"/>
    <w:rsid w:val="00D33A49"/>
    <w:rsid w:val="00D341FA"/>
    <w:rsid w:val="00D34228"/>
    <w:rsid w:val="00D34377"/>
    <w:rsid w:val="00D34671"/>
    <w:rsid w:val="00D3470D"/>
    <w:rsid w:val="00D35294"/>
    <w:rsid w:val="00D35911"/>
    <w:rsid w:val="00D35C08"/>
    <w:rsid w:val="00D35FB9"/>
    <w:rsid w:val="00D360F6"/>
    <w:rsid w:val="00D361B7"/>
    <w:rsid w:val="00D36306"/>
    <w:rsid w:val="00D3699E"/>
    <w:rsid w:val="00D36AEF"/>
    <w:rsid w:val="00D36BD2"/>
    <w:rsid w:val="00D36DED"/>
    <w:rsid w:val="00D36E06"/>
    <w:rsid w:val="00D36E6F"/>
    <w:rsid w:val="00D3705A"/>
    <w:rsid w:val="00D373C2"/>
    <w:rsid w:val="00D3757D"/>
    <w:rsid w:val="00D37F9D"/>
    <w:rsid w:val="00D4007B"/>
    <w:rsid w:val="00D4030A"/>
    <w:rsid w:val="00D40B79"/>
    <w:rsid w:val="00D40BCB"/>
    <w:rsid w:val="00D40C37"/>
    <w:rsid w:val="00D40C88"/>
    <w:rsid w:val="00D40F0A"/>
    <w:rsid w:val="00D412FB"/>
    <w:rsid w:val="00D41415"/>
    <w:rsid w:val="00D415E0"/>
    <w:rsid w:val="00D41AAF"/>
    <w:rsid w:val="00D4225E"/>
    <w:rsid w:val="00D4247C"/>
    <w:rsid w:val="00D424F0"/>
    <w:rsid w:val="00D42A1E"/>
    <w:rsid w:val="00D43D45"/>
    <w:rsid w:val="00D44DF3"/>
    <w:rsid w:val="00D44E08"/>
    <w:rsid w:val="00D451B1"/>
    <w:rsid w:val="00D458B1"/>
    <w:rsid w:val="00D459A1"/>
    <w:rsid w:val="00D45CBC"/>
    <w:rsid w:val="00D46536"/>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B3E"/>
    <w:rsid w:val="00D50E61"/>
    <w:rsid w:val="00D50FA7"/>
    <w:rsid w:val="00D51808"/>
    <w:rsid w:val="00D51E9E"/>
    <w:rsid w:val="00D51FE1"/>
    <w:rsid w:val="00D5228E"/>
    <w:rsid w:val="00D5236D"/>
    <w:rsid w:val="00D5299A"/>
    <w:rsid w:val="00D52DE0"/>
    <w:rsid w:val="00D5321F"/>
    <w:rsid w:val="00D533A4"/>
    <w:rsid w:val="00D533AB"/>
    <w:rsid w:val="00D538A6"/>
    <w:rsid w:val="00D538D8"/>
    <w:rsid w:val="00D5398F"/>
    <w:rsid w:val="00D53A8D"/>
    <w:rsid w:val="00D54860"/>
    <w:rsid w:val="00D54874"/>
    <w:rsid w:val="00D54B53"/>
    <w:rsid w:val="00D54B7B"/>
    <w:rsid w:val="00D54D90"/>
    <w:rsid w:val="00D54E1C"/>
    <w:rsid w:val="00D54FD8"/>
    <w:rsid w:val="00D550A3"/>
    <w:rsid w:val="00D551B6"/>
    <w:rsid w:val="00D553A9"/>
    <w:rsid w:val="00D557E6"/>
    <w:rsid w:val="00D558DA"/>
    <w:rsid w:val="00D55A1A"/>
    <w:rsid w:val="00D55B47"/>
    <w:rsid w:val="00D5629B"/>
    <w:rsid w:val="00D564D3"/>
    <w:rsid w:val="00D56643"/>
    <w:rsid w:val="00D57409"/>
    <w:rsid w:val="00D575F8"/>
    <w:rsid w:val="00D57779"/>
    <w:rsid w:val="00D577E2"/>
    <w:rsid w:val="00D600FC"/>
    <w:rsid w:val="00D604B4"/>
    <w:rsid w:val="00D6052E"/>
    <w:rsid w:val="00D606B1"/>
    <w:rsid w:val="00D60736"/>
    <w:rsid w:val="00D609C0"/>
    <w:rsid w:val="00D60B80"/>
    <w:rsid w:val="00D616BD"/>
    <w:rsid w:val="00D617B5"/>
    <w:rsid w:val="00D618FB"/>
    <w:rsid w:val="00D6198A"/>
    <w:rsid w:val="00D61EA9"/>
    <w:rsid w:val="00D6217D"/>
    <w:rsid w:val="00D622C0"/>
    <w:rsid w:val="00D625AB"/>
    <w:rsid w:val="00D629B0"/>
    <w:rsid w:val="00D62A9D"/>
    <w:rsid w:val="00D62DCC"/>
    <w:rsid w:val="00D6365A"/>
    <w:rsid w:val="00D63866"/>
    <w:rsid w:val="00D6394D"/>
    <w:rsid w:val="00D63ACC"/>
    <w:rsid w:val="00D63B77"/>
    <w:rsid w:val="00D63D5F"/>
    <w:rsid w:val="00D6406C"/>
    <w:rsid w:val="00D64096"/>
    <w:rsid w:val="00D64117"/>
    <w:rsid w:val="00D64466"/>
    <w:rsid w:val="00D6524B"/>
    <w:rsid w:val="00D65772"/>
    <w:rsid w:val="00D65A28"/>
    <w:rsid w:val="00D66449"/>
    <w:rsid w:val="00D666BD"/>
    <w:rsid w:val="00D669BF"/>
    <w:rsid w:val="00D66BB3"/>
    <w:rsid w:val="00D66F2B"/>
    <w:rsid w:val="00D672D1"/>
    <w:rsid w:val="00D673C3"/>
    <w:rsid w:val="00D677E2"/>
    <w:rsid w:val="00D67C86"/>
    <w:rsid w:val="00D70471"/>
    <w:rsid w:val="00D70719"/>
    <w:rsid w:val="00D70A57"/>
    <w:rsid w:val="00D70CF0"/>
    <w:rsid w:val="00D71010"/>
    <w:rsid w:val="00D71296"/>
    <w:rsid w:val="00D7132C"/>
    <w:rsid w:val="00D71367"/>
    <w:rsid w:val="00D71FF5"/>
    <w:rsid w:val="00D7201E"/>
    <w:rsid w:val="00D723D0"/>
    <w:rsid w:val="00D7258C"/>
    <w:rsid w:val="00D72741"/>
    <w:rsid w:val="00D72E82"/>
    <w:rsid w:val="00D73179"/>
    <w:rsid w:val="00D73721"/>
    <w:rsid w:val="00D73838"/>
    <w:rsid w:val="00D73FE9"/>
    <w:rsid w:val="00D741AA"/>
    <w:rsid w:val="00D741C0"/>
    <w:rsid w:val="00D742DF"/>
    <w:rsid w:val="00D744B9"/>
    <w:rsid w:val="00D74604"/>
    <w:rsid w:val="00D74879"/>
    <w:rsid w:val="00D74988"/>
    <w:rsid w:val="00D74BBD"/>
    <w:rsid w:val="00D74CFE"/>
    <w:rsid w:val="00D750A0"/>
    <w:rsid w:val="00D7581F"/>
    <w:rsid w:val="00D75C3A"/>
    <w:rsid w:val="00D75D47"/>
    <w:rsid w:val="00D75F46"/>
    <w:rsid w:val="00D7662C"/>
    <w:rsid w:val="00D76768"/>
    <w:rsid w:val="00D767B2"/>
    <w:rsid w:val="00D76B5A"/>
    <w:rsid w:val="00D76BB6"/>
    <w:rsid w:val="00D770C9"/>
    <w:rsid w:val="00D7728D"/>
    <w:rsid w:val="00D77D96"/>
    <w:rsid w:val="00D77E8D"/>
    <w:rsid w:val="00D804F1"/>
    <w:rsid w:val="00D80530"/>
    <w:rsid w:val="00D80549"/>
    <w:rsid w:val="00D809D7"/>
    <w:rsid w:val="00D80CCE"/>
    <w:rsid w:val="00D80EB2"/>
    <w:rsid w:val="00D81113"/>
    <w:rsid w:val="00D81371"/>
    <w:rsid w:val="00D81697"/>
    <w:rsid w:val="00D816A0"/>
    <w:rsid w:val="00D81FEB"/>
    <w:rsid w:val="00D821FC"/>
    <w:rsid w:val="00D825BB"/>
    <w:rsid w:val="00D832F0"/>
    <w:rsid w:val="00D83391"/>
    <w:rsid w:val="00D835A5"/>
    <w:rsid w:val="00D835DF"/>
    <w:rsid w:val="00D8365D"/>
    <w:rsid w:val="00D83706"/>
    <w:rsid w:val="00D83775"/>
    <w:rsid w:val="00D8399F"/>
    <w:rsid w:val="00D84868"/>
    <w:rsid w:val="00D848B3"/>
    <w:rsid w:val="00D84B38"/>
    <w:rsid w:val="00D84BB5"/>
    <w:rsid w:val="00D85A5F"/>
    <w:rsid w:val="00D85B35"/>
    <w:rsid w:val="00D8692A"/>
    <w:rsid w:val="00D86B70"/>
    <w:rsid w:val="00D86C5F"/>
    <w:rsid w:val="00D86D30"/>
    <w:rsid w:val="00D870BB"/>
    <w:rsid w:val="00D87283"/>
    <w:rsid w:val="00D87395"/>
    <w:rsid w:val="00D877FC"/>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9C"/>
    <w:rsid w:val="00D91FAB"/>
    <w:rsid w:val="00D926CC"/>
    <w:rsid w:val="00D9280B"/>
    <w:rsid w:val="00D92B7A"/>
    <w:rsid w:val="00D9302D"/>
    <w:rsid w:val="00D930FD"/>
    <w:rsid w:val="00D93222"/>
    <w:rsid w:val="00D935D1"/>
    <w:rsid w:val="00D9377C"/>
    <w:rsid w:val="00D93858"/>
    <w:rsid w:val="00D93B0D"/>
    <w:rsid w:val="00D93BC0"/>
    <w:rsid w:val="00D943C6"/>
    <w:rsid w:val="00D945F0"/>
    <w:rsid w:val="00D94BCC"/>
    <w:rsid w:val="00D94BD7"/>
    <w:rsid w:val="00D94FE4"/>
    <w:rsid w:val="00D9515D"/>
    <w:rsid w:val="00D95439"/>
    <w:rsid w:val="00D956C9"/>
    <w:rsid w:val="00D9578B"/>
    <w:rsid w:val="00D95A81"/>
    <w:rsid w:val="00D960FE"/>
    <w:rsid w:val="00D96514"/>
    <w:rsid w:val="00D965CE"/>
    <w:rsid w:val="00D967AD"/>
    <w:rsid w:val="00D96D45"/>
    <w:rsid w:val="00D96E17"/>
    <w:rsid w:val="00D96EEB"/>
    <w:rsid w:val="00D97029"/>
    <w:rsid w:val="00D974BD"/>
    <w:rsid w:val="00D97795"/>
    <w:rsid w:val="00D97812"/>
    <w:rsid w:val="00D978A4"/>
    <w:rsid w:val="00D97A7B"/>
    <w:rsid w:val="00D97C28"/>
    <w:rsid w:val="00D97CC7"/>
    <w:rsid w:val="00DA00A9"/>
    <w:rsid w:val="00DA015C"/>
    <w:rsid w:val="00DA0217"/>
    <w:rsid w:val="00DA0310"/>
    <w:rsid w:val="00DA037B"/>
    <w:rsid w:val="00DA0393"/>
    <w:rsid w:val="00DA0599"/>
    <w:rsid w:val="00DA0616"/>
    <w:rsid w:val="00DA06F1"/>
    <w:rsid w:val="00DA0B15"/>
    <w:rsid w:val="00DA0B92"/>
    <w:rsid w:val="00DA0F83"/>
    <w:rsid w:val="00DA1AB7"/>
    <w:rsid w:val="00DA1B45"/>
    <w:rsid w:val="00DA1C2E"/>
    <w:rsid w:val="00DA2079"/>
    <w:rsid w:val="00DA20F7"/>
    <w:rsid w:val="00DA2153"/>
    <w:rsid w:val="00DA2156"/>
    <w:rsid w:val="00DA23A1"/>
    <w:rsid w:val="00DA2508"/>
    <w:rsid w:val="00DA272C"/>
    <w:rsid w:val="00DA281F"/>
    <w:rsid w:val="00DA2A11"/>
    <w:rsid w:val="00DA2F4F"/>
    <w:rsid w:val="00DA3AAA"/>
    <w:rsid w:val="00DA3D27"/>
    <w:rsid w:val="00DA4299"/>
    <w:rsid w:val="00DA436F"/>
    <w:rsid w:val="00DA439A"/>
    <w:rsid w:val="00DA4C81"/>
    <w:rsid w:val="00DA4E53"/>
    <w:rsid w:val="00DA5423"/>
    <w:rsid w:val="00DA5508"/>
    <w:rsid w:val="00DA5661"/>
    <w:rsid w:val="00DA5B04"/>
    <w:rsid w:val="00DA5B14"/>
    <w:rsid w:val="00DA5F5B"/>
    <w:rsid w:val="00DA68FC"/>
    <w:rsid w:val="00DA6ABE"/>
    <w:rsid w:val="00DA6CD7"/>
    <w:rsid w:val="00DA6DAD"/>
    <w:rsid w:val="00DA7035"/>
    <w:rsid w:val="00DA735A"/>
    <w:rsid w:val="00DA75C5"/>
    <w:rsid w:val="00DA7845"/>
    <w:rsid w:val="00DB01FC"/>
    <w:rsid w:val="00DB022C"/>
    <w:rsid w:val="00DB030B"/>
    <w:rsid w:val="00DB058A"/>
    <w:rsid w:val="00DB16C9"/>
    <w:rsid w:val="00DB16E7"/>
    <w:rsid w:val="00DB1956"/>
    <w:rsid w:val="00DB212D"/>
    <w:rsid w:val="00DB2265"/>
    <w:rsid w:val="00DB2547"/>
    <w:rsid w:val="00DB28F0"/>
    <w:rsid w:val="00DB30BB"/>
    <w:rsid w:val="00DB31C5"/>
    <w:rsid w:val="00DB325C"/>
    <w:rsid w:val="00DB33A4"/>
    <w:rsid w:val="00DB33BD"/>
    <w:rsid w:val="00DB33C4"/>
    <w:rsid w:val="00DB373F"/>
    <w:rsid w:val="00DB3D7E"/>
    <w:rsid w:val="00DB412B"/>
    <w:rsid w:val="00DB4C27"/>
    <w:rsid w:val="00DB4D8F"/>
    <w:rsid w:val="00DB521E"/>
    <w:rsid w:val="00DB52BA"/>
    <w:rsid w:val="00DB5779"/>
    <w:rsid w:val="00DB57D2"/>
    <w:rsid w:val="00DB5946"/>
    <w:rsid w:val="00DB5FF2"/>
    <w:rsid w:val="00DB60BD"/>
    <w:rsid w:val="00DB6337"/>
    <w:rsid w:val="00DB6426"/>
    <w:rsid w:val="00DB66A9"/>
    <w:rsid w:val="00DB6714"/>
    <w:rsid w:val="00DB6879"/>
    <w:rsid w:val="00DB6965"/>
    <w:rsid w:val="00DB69EB"/>
    <w:rsid w:val="00DB717E"/>
    <w:rsid w:val="00DB74EE"/>
    <w:rsid w:val="00DB77BB"/>
    <w:rsid w:val="00DB78C1"/>
    <w:rsid w:val="00DB7D5B"/>
    <w:rsid w:val="00DC0279"/>
    <w:rsid w:val="00DC02C3"/>
    <w:rsid w:val="00DC0400"/>
    <w:rsid w:val="00DC07CE"/>
    <w:rsid w:val="00DC0A4E"/>
    <w:rsid w:val="00DC0BD3"/>
    <w:rsid w:val="00DC1700"/>
    <w:rsid w:val="00DC1A53"/>
    <w:rsid w:val="00DC1C5F"/>
    <w:rsid w:val="00DC243A"/>
    <w:rsid w:val="00DC27F9"/>
    <w:rsid w:val="00DC2AF3"/>
    <w:rsid w:val="00DC2E16"/>
    <w:rsid w:val="00DC2ED2"/>
    <w:rsid w:val="00DC2EDE"/>
    <w:rsid w:val="00DC302C"/>
    <w:rsid w:val="00DC424C"/>
    <w:rsid w:val="00DC453C"/>
    <w:rsid w:val="00DC4783"/>
    <w:rsid w:val="00DC4C3E"/>
    <w:rsid w:val="00DC4CE8"/>
    <w:rsid w:val="00DC51D6"/>
    <w:rsid w:val="00DC55CD"/>
    <w:rsid w:val="00DC5BB2"/>
    <w:rsid w:val="00DC5DB3"/>
    <w:rsid w:val="00DC5E82"/>
    <w:rsid w:val="00DC5F86"/>
    <w:rsid w:val="00DC6075"/>
    <w:rsid w:val="00DC6262"/>
    <w:rsid w:val="00DC681C"/>
    <w:rsid w:val="00DC6FCE"/>
    <w:rsid w:val="00DC7400"/>
    <w:rsid w:val="00DC752C"/>
    <w:rsid w:val="00DC787D"/>
    <w:rsid w:val="00DC7A03"/>
    <w:rsid w:val="00DC7BEF"/>
    <w:rsid w:val="00DD01C8"/>
    <w:rsid w:val="00DD0A4D"/>
    <w:rsid w:val="00DD0B0D"/>
    <w:rsid w:val="00DD1265"/>
    <w:rsid w:val="00DD12FC"/>
    <w:rsid w:val="00DD158A"/>
    <w:rsid w:val="00DD185D"/>
    <w:rsid w:val="00DD1977"/>
    <w:rsid w:val="00DD226B"/>
    <w:rsid w:val="00DD2553"/>
    <w:rsid w:val="00DD2B25"/>
    <w:rsid w:val="00DD2CA5"/>
    <w:rsid w:val="00DD3471"/>
    <w:rsid w:val="00DD3A10"/>
    <w:rsid w:val="00DD3B20"/>
    <w:rsid w:val="00DD474B"/>
    <w:rsid w:val="00DD4A99"/>
    <w:rsid w:val="00DD4B68"/>
    <w:rsid w:val="00DD5028"/>
    <w:rsid w:val="00DD50C2"/>
    <w:rsid w:val="00DD53B4"/>
    <w:rsid w:val="00DD5851"/>
    <w:rsid w:val="00DD5946"/>
    <w:rsid w:val="00DD5C09"/>
    <w:rsid w:val="00DD633A"/>
    <w:rsid w:val="00DD6479"/>
    <w:rsid w:val="00DD681D"/>
    <w:rsid w:val="00DD7183"/>
    <w:rsid w:val="00DD72F4"/>
    <w:rsid w:val="00DD7388"/>
    <w:rsid w:val="00DD77E5"/>
    <w:rsid w:val="00DD794F"/>
    <w:rsid w:val="00DD7C77"/>
    <w:rsid w:val="00DE0540"/>
    <w:rsid w:val="00DE0A83"/>
    <w:rsid w:val="00DE0DF5"/>
    <w:rsid w:val="00DE112E"/>
    <w:rsid w:val="00DE182F"/>
    <w:rsid w:val="00DE18A4"/>
    <w:rsid w:val="00DE201F"/>
    <w:rsid w:val="00DE2130"/>
    <w:rsid w:val="00DE238E"/>
    <w:rsid w:val="00DE2775"/>
    <w:rsid w:val="00DE2A55"/>
    <w:rsid w:val="00DE2BE0"/>
    <w:rsid w:val="00DE2C22"/>
    <w:rsid w:val="00DE2D84"/>
    <w:rsid w:val="00DE3259"/>
    <w:rsid w:val="00DE33D0"/>
    <w:rsid w:val="00DE34A3"/>
    <w:rsid w:val="00DE3511"/>
    <w:rsid w:val="00DE3794"/>
    <w:rsid w:val="00DE3824"/>
    <w:rsid w:val="00DE4581"/>
    <w:rsid w:val="00DE46E9"/>
    <w:rsid w:val="00DE494A"/>
    <w:rsid w:val="00DE4C8B"/>
    <w:rsid w:val="00DE4DC5"/>
    <w:rsid w:val="00DE4EDE"/>
    <w:rsid w:val="00DE506C"/>
    <w:rsid w:val="00DE5257"/>
    <w:rsid w:val="00DE57BD"/>
    <w:rsid w:val="00DE58DB"/>
    <w:rsid w:val="00DE636E"/>
    <w:rsid w:val="00DE640A"/>
    <w:rsid w:val="00DE6456"/>
    <w:rsid w:val="00DE6A17"/>
    <w:rsid w:val="00DE6BB5"/>
    <w:rsid w:val="00DE6DFB"/>
    <w:rsid w:val="00DE72E1"/>
    <w:rsid w:val="00DE7B52"/>
    <w:rsid w:val="00DE7DDF"/>
    <w:rsid w:val="00DE7F33"/>
    <w:rsid w:val="00DF0214"/>
    <w:rsid w:val="00DF0619"/>
    <w:rsid w:val="00DF067D"/>
    <w:rsid w:val="00DF06D0"/>
    <w:rsid w:val="00DF0916"/>
    <w:rsid w:val="00DF0BD6"/>
    <w:rsid w:val="00DF0CB7"/>
    <w:rsid w:val="00DF0DE8"/>
    <w:rsid w:val="00DF0E74"/>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4E0C"/>
    <w:rsid w:val="00DF5D3C"/>
    <w:rsid w:val="00DF5D7E"/>
    <w:rsid w:val="00DF605F"/>
    <w:rsid w:val="00DF61FC"/>
    <w:rsid w:val="00DF61FD"/>
    <w:rsid w:val="00DF641A"/>
    <w:rsid w:val="00DF678A"/>
    <w:rsid w:val="00DF6931"/>
    <w:rsid w:val="00DF7003"/>
    <w:rsid w:val="00DF72D4"/>
    <w:rsid w:val="00DF7338"/>
    <w:rsid w:val="00DF736D"/>
    <w:rsid w:val="00DF7863"/>
    <w:rsid w:val="00DF7994"/>
    <w:rsid w:val="00DF7D70"/>
    <w:rsid w:val="00E00186"/>
    <w:rsid w:val="00E0027A"/>
    <w:rsid w:val="00E00468"/>
    <w:rsid w:val="00E00933"/>
    <w:rsid w:val="00E009DB"/>
    <w:rsid w:val="00E00A40"/>
    <w:rsid w:val="00E0129D"/>
    <w:rsid w:val="00E015EC"/>
    <w:rsid w:val="00E01794"/>
    <w:rsid w:val="00E018BF"/>
    <w:rsid w:val="00E01AD5"/>
    <w:rsid w:val="00E01AEA"/>
    <w:rsid w:val="00E01B35"/>
    <w:rsid w:val="00E01B37"/>
    <w:rsid w:val="00E02230"/>
    <w:rsid w:val="00E02A0D"/>
    <w:rsid w:val="00E03183"/>
    <w:rsid w:val="00E037EA"/>
    <w:rsid w:val="00E03ED2"/>
    <w:rsid w:val="00E04014"/>
    <w:rsid w:val="00E0416E"/>
    <w:rsid w:val="00E04208"/>
    <w:rsid w:val="00E04E48"/>
    <w:rsid w:val="00E051F3"/>
    <w:rsid w:val="00E055DC"/>
    <w:rsid w:val="00E05858"/>
    <w:rsid w:val="00E059DA"/>
    <w:rsid w:val="00E05C0B"/>
    <w:rsid w:val="00E05C88"/>
    <w:rsid w:val="00E05D01"/>
    <w:rsid w:val="00E05FAC"/>
    <w:rsid w:val="00E06726"/>
    <w:rsid w:val="00E067AC"/>
    <w:rsid w:val="00E07053"/>
    <w:rsid w:val="00E07125"/>
    <w:rsid w:val="00E072A4"/>
    <w:rsid w:val="00E0764B"/>
    <w:rsid w:val="00E07B0F"/>
    <w:rsid w:val="00E07D3F"/>
    <w:rsid w:val="00E07E9C"/>
    <w:rsid w:val="00E100BC"/>
    <w:rsid w:val="00E10149"/>
    <w:rsid w:val="00E1021A"/>
    <w:rsid w:val="00E1035C"/>
    <w:rsid w:val="00E103D4"/>
    <w:rsid w:val="00E1100B"/>
    <w:rsid w:val="00E11691"/>
    <w:rsid w:val="00E117A9"/>
    <w:rsid w:val="00E11AC1"/>
    <w:rsid w:val="00E11ACF"/>
    <w:rsid w:val="00E125AA"/>
    <w:rsid w:val="00E12895"/>
    <w:rsid w:val="00E12954"/>
    <w:rsid w:val="00E12AFC"/>
    <w:rsid w:val="00E12BFA"/>
    <w:rsid w:val="00E130B4"/>
    <w:rsid w:val="00E13282"/>
    <w:rsid w:val="00E13346"/>
    <w:rsid w:val="00E1344A"/>
    <w:rsid w:val="00E13E42"/>
    <w:rsid w:val="00E142ED"/>
    <w:rsid w:val="00E1431E"/>
    <w:rsid w:val="00E1449D"/>
    <w:rsid w:val="00E144D2"/>
    <w:rsid w:val="00E1462C"/>
    <w:rsid w:val="00E14FC4"/>
    <w:rsid w:val="00E15469"/>
    <w:rsid w:val="00E157CB"/>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66"/>
    <w:rsid w:val="00E17CAF"/>
    <w:rsid w:val="00E17D86"/>
    <w:rsid w:val="00E17EBF"/>
    <w:rsid w:val="00E2081A"/>
    <w:rsid w:val="00E209C8"/>
    <w:rsid w:val="00E20C69"/>
    <w:rsid w:val="00E20FEC"/>
    <w:rsid w:val="00E21042"/>
    <w:rsid w:val="00E2134B"/>
    <w:rsid w:val="00E21437"/>
    <w:rsid w:val="00E2169B"/>
    <w:rsid w:val="00E2177E"/>
    <w:rsid w:val="00E2191F"/>
    <w:rsid w:val="00E21F78"/>
    <w:rsid w:val="00E2201E"/>
    <w:rsid w:val="00E2212E"/>
    <w:rsid w:val="00E221DA"/>
    <w:rsid w:val="00E223B2"/>
    <w:rsid w:val="00E22699"/>
    <w:rsid w:val="00E22DFF"/>
    <w:rsid w:val="00E22EAC"/>
    <w:rsid w:val="00E232AA"/>
    <w:rsid w:val="00E23585"/>
    <w:rsid w:val="00E23BC9"/>
    <w:rsid w:val="00E24176"/>
    <w:rsid w:val="00E2468F"/>
    <w:rsid w:val="00E2485E"/>
    <w:rsid w:val="00E2499B"/>
    <w:rsid w:val="00E24FCA"/>
    <w:rsid w:val="00E255AF"/>
    <w:rsid w:val="00E2584F"/>
    <w:rsid w:val="00E2597B"/>
    <w:rsid w:val="00E25D0A"/>
    <w:rsid w:val="00E25E38"/>
    <w:rsid w:val="00E25F26"/>
    <w:rsid w:val="00E26117"/>
    <w:rsid w:val="00E26296"/>
    <w:rsid w:val="00E26EB2"/>
    <w:rsid w:val="00E26ED4"/>
    <w:rsid w:val="00E26F6D"/>
    <w:rsid w:val="00E27069"/>
    <w:rsid w:val="00E2707F"/>
    <w:rsid w:val="00E274DA"/>
    <w:rsid w:val="00E276FB"/>
    <w:rsid w:val="00E27FF0"/>
    <w:rsid w:val="00E303CF"/>
    <w:rsid w:val="00E304AC"/>
    <w:rsid w:val="00E304F7"/>
    <w:rsid w:val="00E30722"/>
    <w:rsid w:val="00E30788"/>
    <w:rsid w:val="00E3085E"/>
    <w:rsid w:val="00E30A94"/>
    <w:rsid w:val="00E30B18"/>
    <w:rsid w:val="00E30BE7"/>
    <w:rsid w:val="00E30CB7"/>
    <w:rsid w:val="00E30F4B"/>
    <w:rsid w:val="00E31739"/>
    <w:rsid w:val="00E31846"/>
    <w:rsid w:val="00E31FEF"/>
    <w:rsid w:val="00E320FB"/>
    <w:rsid w:val="00E32505"/>
    <w:rsid w:val="00E3298F"/>
    <w:rsid w:val="00E334DE"/>
    <w:rsid w:val="00E3380E"/>
    <w:rsid w:val="00E3384B"/>
    <w:rsid w:val="00E33A70"/>
    <w:rsid w:val="00E3431D"/>
    <w:rsid w:val="00E34507"/>
    <w:rsid w:val="00E34E95"/>
    <w:rsid w:val="00E34ECA"/>
    <w:rsid w:val="00E34F9A"/>
    <w:rsid w:val="00E34FF1"/>
    <w:rsid w:val="00E350A8"/>
    <w:rsid w:val="00E353C3"/>
    <w:rsid w:val="00E353F9"/>
    <w:rsid w:val="00E35654"/>
    <w:rsid w:val="00E35D5E"/>
    <w:rsid w:val="00E3652E"/>
    <w:rsid w:val="00E36789"/>
    <w:rsid w:val="00E36F35"/>
    <w:rsid w:val="00E36F60"/>
    <w:rsid w:val="00E36FD3"/>
    <w:rsid w:val="00E371EE"/>
    <w:rsid w:val="00E3723B"/>
    <w:rsid w:val="00E37329"/>
    <w:rsid w:val="00E37608"/>
    <w:rsid w:val="00E37DA8"/>
    <w:rsid w:val="00E401A9"/>
    <w:rsid w:val="00E402CA"/>
    <w:rsid w:val="00E40392"/>
    <w:rsid w:val="00E40982"/>
    <w:rsid w:val="00E40ADF"/>
    <w:rsid w:val="00E40E97"/>
    <w:rsid w:val="00E41263"/>
    <w:rsid w:val="00E412A8"/>
    <w:rsid w:val="00E412B9"/>
    <w:rsid w:val="00E41639"/>
    <w:rsid w:val="00E41ADC"/>
    <w:rsid w:val="00E41CAE"/>
    <w:rsid w:val="00E4252D"/>
    <w:rsid w:val="00E4290D"/>
    <w:rsid w:val="00E42CBB"/>
    <w:rsid w:val="00E43422"/>
    <w:rsid w:val="00E44133"/>
    <w:rsid w:val="00E451E3"/>
    <w:rsid w:val="00E453DF"/>
    <w:rsid w:val="00E45666"/>
    <w:rsid w:val="00E4566C"/>
    <w:rsid w:val="00E46558"/>
    <w:rsid w:val="00E46574"/>
    <w:rsid w:val="00E473F2"/>
    <w:rsid w:val="00E47D8B"/>
    <w:rsid w:val="00E47DC9"/>
    <w:rsid w:val="00E504F4"/>
    <w:rsid w:val="00E50721"/>
    <w:rsid w:val="00E50761"/>
    <w:rsid w:val="00E508E1"/>
    <w:rsid w:val="00E508ED"/>
    <w:rsid w:val="00E50E67"/>
    <w:rsid w:val="00E50F49"/>
    <w:rsid w:val="00E514D9"/>
    <w:rsid w:val="00E51539"/>
    <w:rsid w:val="00E5157D"/>
    <w:rsid w:val="00E51EAD"/>
    <w:rsid w:val="00E52001"/>
    <w:rsid w:val="00E5254A"/>
    <w:rsid w:val="00E5296E"/>
    <w:rsid w:val="00E52A41"/>
    <w:rsid w:val="00E52AAF"/>
    <w:rsid w:val="00E53301"/>
    <w:rsid w:val="00E53506"/>
    <w:rsid w:val="00E5372F"/>
    <w:rsid w:val="00E53B0D"/>
    <w:rsid w:val="00E540E9"/>
    <w:rsid w:val="00E547E7"/>
    <w:rsid w:val="00E549DE"/>
    <w:rsid w:val="00E54BDB"/>
    <w:rsid w:val="00E54C46"/>
    <w:rsid w:val="00E55EE8"/>
    <w:rsid w:val="00E55F59"/>
    <w:rsid w:val="00E5604A"/>
    <w:rsid w:val="00E5614B"/>
    <w:rsid w:val="00E56542"/>
    <w:rsid w:val="00E5667F"/>
    <w:rsid w:val="00E5678B"/>
    <w:rsid w:val="00E56A8E"/>
    <w:rsid w:val="00E56C4B"/>
    <w:rsid w:val="00E56E5B"/>
    <w:rsid w:val="00E573F3"/>
    <w:rsid w:val="00E57610"/>
    <w:rsid w:val="00E57874"/>
    <w:rsid w:val="00E60081"/>
    <w:rsid w:val="00E60268"/>
    <w:rsid w:val="00E60901"/>
    <w:rsid w:val="00E61114"/>
    <w:rsid w:val="00E61215"/>
    <w:rsid w:val="00E61669"/>
    <w:rsid w:val="00E61D17"/>
    <w:rsid w:val="00E621EE"/>
    <w:rsid w:val="00E62355"/>
    <w:rsid w:val="00E62FF9"/>
    <w:rsid w:val="00E6307B"/>
    <w:rsid w:val="00E638EB"/>
    <w:rsid w:val="00E639A4"/>
    <w:rsid w:val="00E63D12"/>
    <w:rsid w:val="00E64090"/>
    <w:rsid w:val="00E64867"/>
    <w:rsid w:val="00E6536C"/>
    <w:rsid w:val="00E654A9"/>
    <w:rsid w:val="00E65751"/>
    <w:rsid w:val="00E65EE2"/>
    <w:rsid w:val="00E66119"/>
    <w:rsid w:val="00E66181"/>
    <w:rsid w:val="00E66362"/>
    <w:rsid w:val="00E664F5"/>
    <w:rsid w:val="00E6665F"/>
    <w:rsid w:val="00E66DAE"/>
    <w:rsid w:val="00E67CAF"/>
    <w:rsid w:val="00E700D6"/>
    <w:rsid w:val="00E707EB"/>
    <w:rsid w:val="00E708FF"/>
    <w:rsid w:val="00E70A6C"/>
    <w:rsid w:val="00E70AED"/>
    <w:rsid w:val="00E714CE"/>
    <w:rsid w:val="00E7164D"/>
    <w:rsid w:val="00E71759"/>
    <w:rsid w:val="00E71F92"/>
    <w:rsid w:val="00E71FE2"/>
    <w:rsid w:val="00E722B7"/>
    <w:rsid w:val="00E726BE"/>
    <w:rsid w:val="00E72DB2"/>
    <w:rsid w:val="00E730B5"/>
    <w:rsid w:val="00E73354"/>
    <w:rsid w:val="00E73AE4"/>
    <w:rsid w:val="00E74352"/>
    <w:rsid w:val="00E74434"/>
    <w:rsid w:val="00E746EC"/>
    <w:rsid w:val="00E74856"/>
    <w:rsid w:val="00E74BCC"/>
    <w:rsid w:val="00E7518B"/>
    <w:rsid w:val="00E752F4"/>
    <w:rsid w:val="00E7554B"/>
    <w:rsid w:val="00E759BD"/>
    <w:rsid w:val="00E75A70"/>
    <w:rsid w:val="00E75DEE"/>
    <w:rsid w:val="00E76189"/>
    <w:rsid w:val="00E76799"/>
    <w:rsid w:val="00E76B3F"/>
    <w:rsid w:val="00E76FC9"/>
    <w:rsid w:val="00E774E1"/>
    <w:rsid w:val="00E77A4A"/>
    <w:rsid w:val="00E80251"/>
    <w:rsid w:val="00E80A40"/>
    <w:rsid w:val="00E81250"/>
    <w:rsid w:val="00E813F4"/>
    <w:rsid w:val="00E81463"/>
    <w:rsid w:val="00E81817"/>
    <w:rsid w:val="00E81954"/>
    <w:rsid w:val="00E819F6"/>
    <w:rsid w:val="00E81E20"/>
    <w:rsid w:val="00E82014"/>
    <w:rsid w:val="00E8201E"/>
    <w:rsid w:val="00E8278C"/>
    <w:rsid w:val="00E829AD"/>
    <w:rsid w:val="00E82C09"/>
    <w:rsid w:val="00E82ECA"/>
    <w:rsid w:val="00E83066"/>
    <w:rsid w:val="00E8321D"/>
    <w:rsid w:val="00E832DB"/>
    <w:rsid w:val="00E833D7"/>
    <w:rsid w:val="00E83664"/>
    <w:rsid w:val="00E839AB"/>
    <w:rsid w:val="00E83C06"/>
    <w:rsid w:val="00E8479A"/>
    <w:rsid w:val="00E849C7"/>
    <w:rsid w:val="00E84BBC"/>
    <w:rsid w:val="00E84C12"/>
    <w:rsid w:val="00E852E9"/>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904EF"/>
    <w:rsid w:val="00E906FC"/>
    <w:rsid w:val="00E912DE"/>
    <w:rsid w:val="00E91596"/>
    <w:rsid w:val="00E921B5"/>
    <w:rsid w:val="00E9249A"/>
    <w:rsid w:val="00E925C3"/>
    <w:rsid w:val="00E92E20"/>
    <w:rsid w:val="00E93052"/>
    <w:rsid w:val="00E9375D"/>
    <w:rsid w:val="00E93980"/>
    <w:rsid w:val="00E93A1C"/>
    <w:rsid w:val="00E93D45"/>
    <w:rsid w:val="00E94AC3"/>
    <w:rsid w:val="00E95568"/>
    <w:rsid w:val="00E95A42"/>
    <w:rsid w:val="00E95DC9"/>
    <w:rsid w:val="00E95E78"/>
    <w:rsid w:val="00E95F59"/>
    <w:rsid w:val="00E9601F"/>
    <w:rsid w:val="00E96ED1"/>
    <w:rsid w:val="00E97020"/>
    <w:rsid w:val="00E972B9"/>
    <w:rsid w:val="00E9751D"/>
    <w:rsid w:val="00E978D4"/>
    <w:rsid w:val="00E979A7"/>
    <w:rsid w:val="00E97A01"/>
    <w:rsid w:val="00E97C8C"/>
    <w:rsid w:val="00E97EF1"/>
    <w:rsid w:val="00EA01C6"/>
    <w:rsid w:val="00EA05C2"/>
    <w:rsid w:val="00EA0952"/>
    <w:rsid w:val="00EA0EEA"/>
    <w:rsid w:val="00EA15FF"/>
    <w:rsid w:val="00EA16D2"/>
    <w:rsid w:val="00EA1E0E"/>
    <w:rsid w:val="00EA1F36"/>
    <w:rsid w:val="00EA241E"/>
    <w:rsid w:val="00EA25A0"/>
    <w:rsid w:val="00EA25C9"/>
    <w:rsid w:val="00EA26C7"/>
    <w:rsid w:val="00EA2B66"/>
    <w:rsid w:val="00EA34FE"/>
    <w:rsid w:val="00EA362F"/>
    <w:rsid w:val="00EA3AB7"/>
    <w:rsid w:val="00EA40B1"/>
    <w:rsid w:val="00EA4174"/>
    <w:rsid w:val="00EA43AD"/>
    <w:rsid w:val="00EA458D"/>
    <w:rsid w:val="00EA4E55"/>
    <w:rsid w:val="00EA4EF3"/>
    <w:rsid w:val="00EA5911"/>
    <w:rsid w:val="00EA5F68"/>
    <w:rsid w:val="00EA5FDD"/>
    <w:rsid w:val="00EA61C7"/>
    <w:rsid w:val="00EA61C9"/>
    <w:rsid w:val="00EA6249"/>
    <w:rsid w:val="00EA69D1"/>
    <w:rsid w:val="00EA6D94"/>
    <w:rsid w:val="00EA77BE"/>
    <w:rsid w:val="00EA78BE"/>
    <w:rsid w:val="00EA796B"/>
    <w:rsid w:val="00EA7AC7"/>
    <w:rsid w:val="00EA7BF6"/>
    <w:rsid w:val="00EA7CA0"/>
    <w:rsid w:val="00EA7CD0"/>
    <w:rsid w:val="00EA7D46"/>
    <w:rsid w:val="00EB0062"/>
    <w:rsid w:val="00EB064C"/>
    <w:rsid w:val="00EB1424"/>
    <w:rsid w:val="00EB17DE"/>
    <w:rsid w:val="00EB1A82"/>
    <w:rsid w:val="00EB2171"/>
    <w:rsid w:val="00EB2355"/>
    <w:rsid w:val="00EB255D"/>
    <w:rsid w:val="00EB2628"/>
    <w:rsid w:val="00EB27AB"/>
    <w:rsid w:val="00EB3527"/>
    <w:rsid w:val="00EB3A03"/>
    <w:rsid w:val="00EB4466"/>
    <w:rsid w:val="00EB44C6"/>
    <w:rsid w:val="00EB47EB"/>
    <w:rsid w:val="00EB4917"/>
    <w:rsid w:val="00EB542B"/>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063"/>
    <w:rsid w:val="00EC212A"/>
    <w:rsid w:val="00EC2427"/>
    <w:rsid w:val="00EC25BA"/>
    <w:rsid w:val="00EC2AAF"/>
    <w:rsid w:val="00EC2FF7"/>
    <w:rsid w:val="00EC3002"/>
    <w:rsid w:val="00EC3320"/>
    <w:rsid w:val="00EC3DF1"/>
    <w:rsid w:val="00EC436E"/>
    <w:rsid w:val="00EC4423"/>
    <w:rsid w:val="00EC44A2"/>
    <w:rsid w:val="00EC45B8"/>
    <w:rsid w:val="00EC47AC"/>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0"/>
    <w:rsid w:val="00EC785F"/>
    <w:rsid w:val="00EC7CA9"/>
    <w:rsid w:val="00EC7DA7"/>
    <w:rsid w:val="00ED0603"/>
    <w:rsid w:val="00ED064B"/>
    <w:rsid w:val="00ED0C81"/>
    <w:rsid w:val="00ED0F51"/>
    <w:rsid w:val="00ED228C"/>
    <w:rsid w:val="00ED22D2"/>
    <w:rsid w:val="00ED27B3"/>
    <w:rsid w:val="00ED2840"/>
    <w:rsid w:val="00ED2929"/>
    <w:rsid w:val="00ED29EE"/>
    <w:rsid w:val="00ED2CD7"/>
    <w:rsid w:val="00ED32C7"/>
    <w:rsid w:val="00ED34B8"/>
    <w:rsid w:val="00ED35E7"/>
    <w:rsid w:val="00ED3DF8"/>
    <w:rsid w:val="00ED41CC"/>
    <w:rsid w:val="00ED477F"/>
    <w:rsid w:val="00ED48E8"/>
    <w:rsid w:val="00ED4C1D"/>
    <w:rsid w:val="00ED4EF5"/>
    <w:rsid w:val="00ED52D6"/>
    <w:rsid w:val="00ED583B"/>
    <w:rsid w:val="00ED5975"/>
    <w:rsid w:val="00ED5A67"/>
    <w:rsid w:val="00ED5B46"/>
    <w:rsid w:val="00ED5B95"/>
    <w:rsid w:val="00ED62AD"/>
    <w:rsid w:val="00ED69A9"/>
    <w:rsid w:val="00ED6B28"/>
    <w:rsid w:val="00ED720D"/>
    <w:rsid w:val="00ED7331"/>
    <w:rsid w:val="00ED7D5E"/>
    <w:rsid w:val="00ED7E55"/>
    <w:rsid w:val="00EE024C"/>
    <w:rsid w:val="00EE0C77"/>
    <w:rsid w:val="00EE0E76"/>
    <w:rsid w:val="00EE101E"/>
    <w:rsid w:val="00EE13D1"/>
    <w:rsid w:val="00EE147C"/>
    <w:rsid w:val="00EE18E9"/>
    <w:rsid w:val="00EE20F5"/>
    <w:rsid w:val="00EE2187"/>
    <w:rsid w:val="00EE2478"/>
    <w:rsid w:val="00EE2571"/>
    <w:rsid w:val="00EE2BAF"/>
    <w:rsid w:val="00EE2D8A"/>
    <w:rsid w:val="00EE2EC9"/>
    <w:rsid w:val="00EE34AE"/>
    <w:rsid w:val="00EE363C"/>
    <w:rsid w:val="00EE37D6"/>
    <w:rsid w:val="00EE3C64"/>
    <w:rsid w:val="00EE3EB4"/>
    <w:rsid w:val="00EE3EED"/>
    <w:rsid w:val="00EE47BC"/>
    <w:rsid w:val="00EE4949"/>
    <w:rsid w:val="00EE4A0C"/>
    <w:rsid w:val="00EE4D05"/>
    <w:rsid w:val="00EE5A4C"/>
    <w:rsid w:val="00EE5E34"/>
    <w:rsid w:val="00EE5EA3"/>
    <w:rsid w:val="00EE5EEB"/>
    <w:rsid w:val="00EE5F97"/>
    <w:rsid w:val="00EE6A82"/>
    <w:rsid w:val="00EE6E53"/>
    <w:rsid w:val="00EE6FF7"/>
    <w:rsid w:val="00EE715C"/>
    <w:rsid w:val="00EE7278"/>
    <w:rsid w:val="00EF0298"/>
    <w:rsid w:val="00EF02BA"/>
    <w:rsid w:val="00EF0331"/>
    <w:rsid w:val="00EF0A67"/>
    <w:rsid w:val="00EF0AFF"/>
    <w:rsid w:val="00EF0B8B"/>
    <w:rsid w:val="00EF0C5B"/>
    <w:rsid w:val="00EF0CF2"/>
    <w:rsid w:val="00EF0E1B"/>
    <w:rsid w:val="00EF0F60"/>
    <w:rsid w:val="00EF1272"/>
    <w:rsid w:val="00EF1464"/>
    <w:rsid w:val="00EF172C"/>
    <w:rsid w:val="00EF17D4"/>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4CF5"/>
    <w:rsid w:val="00EF5178"/>
    <w:rsid w:val="00EF5249"/>
    <w:rsid w:val="00EF52AF"/>
    <w:rsid w:val="00EF5342"/>
    <w:rsid w:val="00EF5DC1"/>
    <w:rsid w:val="00EF5E8B"/>
    <w:rsid w:val="00EF63C0"/>
    <w:rsid w:val="00EF65F1"/>
    <w:rsid w:val="00EF666C"/>
    <w:rsid w:val="00EF69A1"/>
    <w:rsid w:val="00EF6A36"/>
    <w:rsid w:val="00EF6CD2"/>
    <w:rsid w:val="00EF6CF1"/>
    <w:rsid w:val="00EF7CAE"/>
    <w:rsid w:val="00EF7CD6"/>
    <w:rsid w:val="00F0064A"/>
    <w:rsid w:val="00F0069C"/>
    <w:rsid w:val="00F00B4C"/>
    <w:rsid w:val="00F00BD0"/>
    <w:rsid w:val="00F010D2"/>
    <w:rsid w:val="00F01311"/>
    <w:rsid w:val="00F01885"/>
    <w:rsid w:val="00F01892"/>
    <w:rsid w:val="00F01F8B"/>
    <w:rsid w:val="00F0201B"/>
    <w:rsid w:val="00F020BB"/>
    <w:rsid w:val="00F0225B"/>
    <w:rsid w:val="00F0262F"/>
    <w:rsid w:val="00F02A3E"/>
    <w:rsid w:val="00F02B3A"/>
    <w:rsid w:val="00F0388D"/>
    <w:rsid w:val="00F04405"/>
    <w:rsid w:val="00F04BC5"/>
    <w:rsid w:val="00F04BF0"/>
    <w:rsid w:val="00F04D10"/>
    <w:rsid w:val="00F04DC9"/>
    <w:rsid w:val="00F05047"/>
    <w:rsid w:val="00F05458"/>
    <w:rsid w:val="00F058F1"/>
    <w:rsid w:val="00F05975"/>
    <w:rsid w:val="00F05A47"/>
    <w:rsid w:val="00F05BC1"/>
    <w:rsid w:val="00F05C43"/>
    <w:rsid w:val="00F06190"/>
    <w:rsid w:val="00F06330"/>
    <w:rsid w:val="00F0671C"/>
    <w:rsid w:val="00F06788"/>
    <w:rsid w:val="00F0678B"/>
    <w:rsid w:val="00F0723F"/>
    <w:rsid w:val="00F07494"/>
    <w:rsid w:val="00F076AF"/>
    <w:rsid w:val="00F0789F"/>
    <w:rsid w:val="00F0797C"/>
    <w:rsid w:val="00F07C97"/>
    <w:rsid w:val="00F101A5"/>
    <w:rsid w:val="00F103B7"/>
    <w:rsid w:val="00F10433"/>
    <w:rsid w:val="00F108B4"/>
    <w:rsid w:val="00F10AD6"/>
    <w:rsid w:val="00F10F76"/>
    <w:rsid w:val="00F113DA"/>
    <w:rsid w:val="00F11EC9"/>
    <w:rsid w:val="00F11F3E"/>
    <w:rsid w:val="00F1239B"/>
    <w:rsid w:val="00F127FD"/>
    <w:rsid w:val="00F1294D"/>
    <w:rsid w:val="00F12DFE"/>
    <w:rsid w:val="00F12E58"/>
    <w:rsid w:val="00F13049"/>
    <w:rsid w:val="00F13409"/>
    <w:rsid w:val="00F134D4"/>
    <w:rsid w:val="00F136BF"/>
    <w:rsid w:val="00F137F3"/>
    <w:rsid w:val="00F14057"/>
    <w:rsid w:val="00F1409F"/>
    <w:rsid w:val="00F140BA"/>
    <w:rsid w:val="00F14199"/>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428"/>
    <w:rsid w:val="00F175E2"/>
    <w:rsid w:val="00F1790E"/>
    <w:rsid w:val="00F179E3"/>
    <w:rsid w:val="00F200B4"/>
    <w:rsid w:val="00F20368"/>
    <w:rsid w:val="00F20462"/>
    <w:rsid w:val="00F2064E"/>
    <w:rsid w:val="00F20934"/>
    <w:rsid w:val="00F20DA9"/>
    <w:rsid w:val="00F20E5E"/>
    <w:rsid w:val="00F20EDA"/>
    <w:rsid w:val="00F20F16"/>
    <w:rsid w:val="00F2103A"/>
    <w:rsid w:val="00F212FD"/>
    <w:rsid w:val="00F218A1"/>
    <w:rsid w:val="00F21A12"/>
    <w:rsid w:val="00F21C66"/>
    <w:rsid w:val="00F2227C"/>
    <w:rsid w:val="00F224DD"/>
    <w:rsid w:val="00F2285F"/>
    <w:rsid w:val="00F228BA"/>
    <w:rsid w:val="00F22B94"/>
    <w:rsid w:val="00F22C50"/>
    <w:rsid w:val="00F22CF3"/>
    <w:rsid w:val="00F2330D"/>
    <w:rsid w:val="00F23744"/>
    <w:rsid w:val="00F237B9"/>
    <w:rsid w:val="00F2380A"/>
    <w:rsid w:val="00F2393F"/>
    <w:rsid w:val="00F23A50"/>
    <w:rsid w:val="00F23BC8"/>
    <w:rsid w:val="00F23FC1"/>
    <w:rsid w:val="00F24050"/>
    <w:rsid w:val="00F241D6"/>
    <w:rsid w:val="00F24782"/>
    <w:rsid w:val="00F24E40"/>
    <w:rsid w:val="00F24F66"/>
    <w:rsid w:val="00F2513C"/>
    <w:rsid w:val="00F25148"/>
    <w:rsid w:val="00F2515E"/>
    <w:rsid w:val="00F2577F"/>
    <w:rsid w:val="00F25A17"/>
    <w:rsid w:val="00F25C30"/>
    <w:rsid w:val="00F25C69"/>
    <w:rsid w:val="00F25C90"/>
    <w:rsid w:val="00F25FFA"/>
    <w:rsid w:val="00F26723"/>
    <w:rsid w:val="00F26DF6"/>
    <w:rsid w:val="00F2726E"/>
    <w:rsid w:val="00F2750E"/>
    <w:rsid w:val="00F279BC"/>
    <w:rsid w:val="00F27CD3"/>
    <w:rsid w:val="00F27D84"/>
    <w:rsid w:val="00F27E87"/>
    <w:rsid w:val="00F30237"/>
    <w:rsid w:val="00F304C1"/>
    <w:rsid w:val="00F304D4"/>
    <w:rsid w:val="00F305B8"/>
    <w:rsid w:val="00F30766"/>
    <w:rsid w:val="00F30E33"/>
    <w:rsid w:val="00F30F8D"/>
    <w:rsid w:val="00F311D5"/>
    <w:rsid w:val="00F3129A"/>
    <w:rsid w:val="00F3152B"/>
    <w:rsid w:val="00F315E0"/>
    <w:rsid w:val="00F316DD"/>
    <w:rsid w:val="00F3179A"/>
    <w:rsid w:val="00F31C17"/>
    <w:rsid w:val="00F32562"/>
    <w:rsid w:val="00F325DF"/>
    <w:rsid w:val="00F32630"/>
    <w:rsid w:val="00F32863"/>
    <w:rsid w:val="00F32A4B"/>
    <w:rsid w:val="00F33100"/>
    <w:rsid w:val="00F33163"/>
    <w:rsid w:val="00F3325B"/>
    <w:rsid w:val="00F33B17"/>
    <w:rsid w:val="00F33BD5"/>
    <w:rsid w:val="00F33C7D"/>
    <w:rsid w:val="00F33DFE"/>
    <w:rsid w:val="00F342C1"/>
    <w:rsid w:val="00F347ED"/>
    <w:rsid w:val="00F348FD"/>
    <w:rsid w:val="00F352B6"/>
    <w:rsid w:val="00F35678"/>
    <w:rsid w:val="00F35754"/>
    <w:rsid w:val="00F357DD"/>
    <w:rsid w:val="00F35FCF"/>
    <w:rsid w:val="00F36398"/>
    <w:rsid w:val="00F3652E"/>
    <w:rsid w:val="00F36648"/>
    <w:rsid w:val="00F366BB"/>
    <w:rsid w:val="00F36CEE"/>
    <w:rsid w:val="00F37034"/>
    <w:rsid w:val="00F3753F"/>
    <w:rsid w:val="00F37AE9"/>
    <w:rsid w:val="00F37D30"/>
    <w:rsid w:val="00F37DF1"/>
    <w:rsid w:val="00F37F7A"/>
    <w:rsid w:val="00F401DC"/>
    <w:rsid w:val="00F403DE"/>
    <w:rsid w:val="00F404D2"/>
    <w:rsid w:val="00F4059B"/>
    <w:rsid w:val="00F40A86"/>
    <w:rsid w:val="00F40AF3"/>
    <w:rsid w:val="00F40BF7"/>
    <w:rsid w:val="00F40C64"/>
    <w:rsid w:val="00F40E06"/>
    <w:rsid w:val="00F40E27"/>
    <w:rsid w:val="00F40F22"/>
    <w:rsid w:val="00F412C9"/>
    <w:rsid w:val="00F414D2"/>
    <w:rsid w:val="00F4188E"/>
    <w:rsid w:val="00F418AF"/>
    <w:rsid w:val="00F418C2"/>
    <w:rsid w:val="00F419A8"/>
    <w:rsid w:val="00F41A0A"/>
    <w:rsid w:val="00F42076"/>
    <w:rsid w:val="00F425A7"/>
    <w:rsid w:val="00F42883"/>
    <w:rsid w:val="00F429E2"/>
    <w:rsid w:val="00F4328E"/>
    <w:rsid w:val="00F4350A"/>
    <w:rsid w:val="00F43672"/>
    <w:rsid w:val="00F43871"/>
    <w:rsid w:val="00F438C7"/>
    <w:rsid w:val="00F43B12"/>
    <w:rsid w:val="00F43C2E"/>
    <w:rsid w:val="00F43DC7"/>
    <w:rsid w:val="00F43E0A"/>
    <w:rsid w:val="00F44624"/>
    <w:rsid w:val="00F446AA"/>
    <w:rsid w:val="00F44AB1"/>
    <w:rsid w:val="00F44AE1"/>
    <w:rsid w:val="00F44D95"/>
    <w:rsid w:val="00F45B77"/>
    <w:rsid w:val="00F461DF"/>
    <w:rsid w:val="00F468BE"/>
    <w:rsid w:val="00F46A9E"/>
    <w:rsid w:val="00F4706C"/>
    <w:rsid w:val="00F472A3"/>
    <w:rsid w:val="00F475F7"/>
    <w:rsid w:val="00F47C10"/>
    <w:rsid w:val="00F47C88"/>
    <w:rsid w:val="00F47CD7"/>
    <w:rsid w:val="00F47F5D"/>
    <w:rsid w:val="00F5019A"/>
    <w:rsid w:val="00F50741"/>
    <w:rsid w:val="00F50A79"/>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0B1"/>
    <w:rsid w:val="00F546E7"/>
    <w:rsid w:val="00F54A2B"/>
    <w:rsid w:val="00F54B3C"/>
    <w:rsid w:val="00F54CCB"/>
    <w:rsid w:val="00F5531B"/>
    <w:rsid w:val="00F55582"/>
    <w:rsid w:val="00F556FA"/>
    <w:rsid w:val="00F557D6"/>
    <w:rsid w:val="00F55D91"/>
    <w:rsid w:val="00F55E5E"/>
    <w:rsid w:val="00F569D5"/>
    <w:rsid w:val="00F56C7D"/>
    <w:rsid w:val="00F56DC1"/>
    <w:rsid w:val="00F57B25"/>
    <w:rsid w:val="00F6045F"/>
    <w:rsid w:val="00F605D8"/>
    <w:rsid w:val="00F60654"/>
    <w:rsid w:val="00F609AE"/>
    <w:rsid w:val="00F60AD3"/>
    <w:rsid w:val="00F60C1B"/>
    <w:rsid w:val="00F60E54"/>
    <w:rsid w:val="00F6134C"/>
    <w:rsid w:val="00F6138B"/>
    <w:rsid w:val="00F613D8"/>
    <w:rsid w:val="00F61766"/>
    <w:rsid w:val="00F619BD"/>
    <w:rsid w:val="00F6216A"/>
    <w:rsid w:val="00F62AD7"/>
    <w:rsid w:val="00F62E49"/>
    <w:rsid w:val="00F633B8"/>
    <w:rsid w:val="00F633E8"/>
    <w:rsid w:val="00F6341C"/>
    <w:rsid w:val="00F6396E"/>
    <w:rsid w:val="00F63B28"/>
    <w:rsid w:val="00F63C60"/>
    <w:rsid w:val="00F64D8A"/>
    <w:rsid w:val="00F651B3"/>
    <w:rsid w:val="00F653D3"/>
    <w:rsid w:val="00F65620"/>
    <w:rsid w:val="00F65897"/>
    <w:rsid w:val="00F65A4C"/>
    <w:rsid w:val="00F65D0F"/>
    <w:rsid w:val="00F65E6A"/>
    <w:rsid w:val="00F65F36"/>
    <w:rsid w:val="00F66093"/>
    <w:rsid w:val="00F663B2"/>
    <w:rsid w:val="00F66489"/>
    <w:rsid w:val="00F665CA"/>
    <w:rsid w:val="00F669B2"/>
    <w:rsid w:val="00F66ABF"/>
    <w:rsid w:val="00F66B68"/>
    <w:rsid w:val="00F67706"/>
    <w:rsid w:val="00F67754"/>
    <w:rsid w:val="00F67BB2"/>
    <w:rsid w:val="00F67C21"/>
    <w:rsid w:val="00F67CD2"/>
    <w:rsid w:val="00F67CE3"/>
    <w:rsid w:val="00F702F5"/>
    <w:rsid w:val="00F70425"/>
    <w:rsid w:val="00F70445"/>
    <w:rsid w:val="00F706E8"/>
    <w:rsid w:val="00F70F9A"/>
    <w:rsid w:val="00F711BF"/>
    <w:rsid w:val="00F7129A"/>
    <w:rsid w:val="00F71695"/>
    <w:rsid w:val="00F716F3"/>
    <w:rsid w:val="00F71B5F"/>
    <w:rsid w:val="00F71B6A"/>
    <w:rsid w:val="00F720B5"/>
    <w:rsid w:val="00F724FD"/>
    <w:rsid w:val="00F7268E"/>
    <w:rsid w:val="00F726E1"/>
    <w:rsid w:val="00F727BF"/>
    <w:rsid w:val="00F72B6D"/>
    <w:rsid w:val="00F72C73"/>
    <w:rsid w:val="00F72CBE"/>
    <w:rsid w:val="00F72E51"/>
    <w:rsid w:val="00F73046"/>
    <w:rsid w:val="00F7314E"/>
    <w:rsid w:val="00F73157"/>
    <w:rsid w:val="00F73430"/>
    <w:rsid w:val="00F734F6"/>
    <w:rsid w:val="00F735A5"/>
    <w:rsid w:val="00F73766"/>
    <w:rsid w:val="00F7379A"/>
    <w:rsid w:val="00F73AE2"/>
    <w:rsid w:val="00F73F99"/>
    <w:rsid w:val="00F74AB4"/>
    <w:rsid w:val="00F75093"/>
    <w:rsid w:val="00F75215"/>
    <w:rsid w:val="00F7533F"/>
    <w:rsid w:val="00F7584A"/>
    <w:rsid w:val="00F758C2"/>
    <w:rsid w:val="00F75B44"/>
    <w:rsid w:val="00F762E2"/>
    <w:rsid w:val="00F77093"/>
    <w:rsid w:val="00F773EE"/>
    <w:rsid w:val="00F7760E"/>
    <w:rsid w:val="00F7765D"/>
    <w:rsid w:val="00F77CD7"/>
    <w:rsid w:val="00F80143"/>
    <w:rsid w:val="00F8088B"/>
    <w:rsid w:val="00F808E0"/>
    <w:rsid w:val="00F809FC"/>
    <w:rsid w:val="00F80D1F"/>
    <w:rsid w:val="00F80DC8"/>
    <w:rsid w:val="00F80ECC"/>
    <w:rsid w:val="00F81249"/>
    <w:rsid w:val="00F81461"/>
    <w:rsid w:val="00F814F8"/>
    <w:rsid w:val="00F81DB1"/>
    <w:rsid w:val="00F81F2C"/>
    <w:rsid w:val="00F81FF0"/>
    <w:rsid w:val="00F825E7"/>
    <w:rsid w:val="00F83291"/>
    <w:rsid w:val="00F8332D"/>
    <w:rsid w:val="00F8373E"/>
    <w:rsid w:val="00F83F2C"/>
    <w:rsid w:val="00F83F36"/>
    <w:rsid w:val="00F842B2"/>
    <w:rsid w:val="00F84515"/>
    <w:rsid w:val="00F846A7"/>
    <w:rsid w:val="00F847D7"/>
    <w:rsid w:val="00F8484B"/>
    <w:rsid w:val="00F84A4A"/>
    <w:rsid w:val="00F84EC7"/>
    <w:rsid w:val="00F84FF2"/>
    <w:rsid w:val="00F851A6"/>
    <w:rsid w:val="00F8525A"/>
    <w:rsid w:val="00F852C8"/>
    <w:rsid w:val="00F85904"/>
    <w:rsid w:val="00F85AD6"/>
    <w:rsid w:val="00F85E94"/>
    <w:rsid w:val="00F86784"/>
    <w:rsid w:val="00F86B25"/>
    <w:rsid w:val="00F86D9B"/>
    <w:rsid w:val="00F86DEE"/>
    <w:rsid w:val="00F86F9D"/>
    <w:rsid w:val="00F8762B"/>
    <w:rsid w:val="00F8770B"/>
    <w:rsid w:val="00F877BD"/>
    <w:rsid w:val="00F87ABD"/>
    <w:rsid w:val="00F87EA9"/>
    <w:rsid w:val="00F90C57"/>
    <w:rsid w:val="00F910D6"/>
    <w:rsid w:val="00F91131"/>
    <w:rsid w:val="00F91324"/>
    <w:rsid w:val="00F91B2D"/>
    <w:rsid w:val="00F91C04"/>
    <w:rsid w:val="00F91E23"/>
    <w:rsid w:val="00F92168"/>
    <w:rsid w:val="00F9216E"/>
    <w:rsid w:val="00F92182"/>
    <w:rsid w:val="00F923BE"/>
    <w:rsid w:val="00F9285D"/>
    <w:rsid w:val="00F928A0"/>
    <w:rsid w:val="00F92A6B"/>
    <w:rsid w:val="00F932F5"/>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D86"/>
    <w:rsid w:val="00F96E28"/>
    <w:rsid w:val="00F970DF"/>
    <w:rsid w:val="00F9745E"/>
    <w:rsid w:val="00F975AA"/>
    <w:rsid w:val="00F97B27"/>
    <w:rsid w:val="00F97C69"/>
    <w:rsid w:val="00FA0106"/>
    <w:rsid w:val="00FA01DB"/>
    <w:rsid w:val="00FA01FC"/>
    <w:rsid w:val="00FA0949"/>
    <w:rsid w:val="00FA0B33"/>
    <w:rsid w:val="00FA0B4B"/>
    <w:rsid w:val="00FA1183"/>
    <w:rsid w:val="00FA12AA"/>
    <w:rsid w:val="00FA15E5"/>
    <w:rsid w:val="00FA25C5"/>
    <w:rsid w:val="00FA28B6"/>
    <w:rsid w:val="00FA28EE"/>
    <w:rsid w:val="00FA2DB6"/>
    <w:rsid w:val="00FA2FA9"/>
    <w:rsid w:val="00FA32CA"/>
    <w:rsid w:val="00FA3424"/>
    <w:rsid w:val="00FA34FE"/>
    <w:rsid w:val="00FA44BE"/>
    <w:rsid w:val="00FA44CA"/>
    <w:rsid w:val="00FA44FE"/>
    <w:rsid w:val="00FA4595"/>
    <w:rsid w:val="00FA45E9"/>
    <w:rsid w:val="00FA491C"/>
    <w:rsid w:val="00FA4941"/>
    <w:rsid w:val="00FA4982"/>
    <w:rsid w:val="00FA4FDA"/>
    <w:rsid w:val="00FA5717"/>
    <w:rsid w:val="00FA5B6D"/>
    <w:rsid w:val="00FA6B6C"/>
    <w:rsid w:val="00FA6EF4"/>
    <w:rsid w:val="00FA74DA"/>
    <w:rsid w:val="00FA7746"/>
    <w:rsid w:val="00FA77EB"/>
    <w:rsid w:val="00FA7999"/>
    <w:rsid w:val="00FA7B52"/>
    <w:rsid w:val="00FB0246"/>
    <w:rsid w:val="00FB0D6C"/>
    <w:rsid w:val="00FB0E44"/>
    <w:rsid w:val="00FB190F"/>
    <w:rsid w:val="00FB19E5"/>
    <w:rsid w:val="00FB1CDC"/>
    <w:rsid w:val="00FB1F2D"/>
    <w:rsid w:val="00FB245F"/>
    <w:rsid w:val="00FB2984"/>
    <w:rsid w:val="00FB2A2E"/>
    <w:rsid w:val="00FB2C91"/>
    <w:rsid w:val="00FB3112"/>
    <w:rsid w:val="00FB378B"/>
    <w:rsid w:val="00FB407F"/>
    <w:rsid w:val="00FB4088"/>
    <w:rsid w:val="00FB40E9"/>
    <w:rsid w:val="00FB4313"/>
    <w:rsid w:val="00FB4346"/>
    <w:rsid w:val="00FB4546"/>
    <w:rsid w:val="00FB4917"/>
    <w:rsid w:val="00FB4ADA"/>
    <w:rsid w:val="00FB4B52"/>
    <w:rsid w:val="00FB4CB9"/>
    <w:rsid w:val="00FB4DDD"/>
    <w:rsid w:val="00FB5269"/>
    <w:rsid w:val="00FB57DD"/>
    <w:rsid w:val="00FB5D5E"/>
    <w:rsid w:val="00FB63B4"/>
    <w:rsid w:val="00FB63C4"/>
    <w:rsid w:val="00FB65A1"/>
    <w:rsid w:val="00FB7695"/>
    <w:rsid w:val="00FB7869"/>
    <w:rsid w:val="00FB7FDA"/>
    <w:rsid w:val="00FC0102"/>
    <w:rsid w:val="00FC05B3"/>
    <w:rsid w:val="00FC05D1"/>
    <w:rsid w:val="00FC0AA5"/>
    <w:rsid w:val="00FC0C73"/>
    <w:rsid w:val="00FC0C8C"/>
    <w:rsid w:val="00FC1D6C"/>
    <w:rsid w:val="00FC2457"/>
    <w:rsid w:val="00FC24A6"/>
    <w:rsid w:val="00FC26DA"/>
    <w:rsid w:val="00FC37E5"/>
    <w:rsid w:val="00FC3956"/>
    <w:rsid w:val="00FC3B9D"/>
    <w:rsid w:val="00FC3C5D"/>
    <w:rsid w:val="00FC427B"/>
    <w:rsid w:val="00FC42D8"/>
    <w:rsid w:val="00FC4488"/>
    <w:rsid w:val="00FC468C"/>
    <w:rsid w:val="00FC4C8C"/>
    <w:rsid w:val="00FC4D9F"/>
    <w:rsid w:val="00FC4DB4"/>
    <w:rsid w:val="00FC4F4D"/>
    <w:rsid w:val="00FC542B"/>
    <w:rsid w:val="00FC61E9"/>
    <w:rsid w:val="00FC6FDD"/>
    <w:rsid w:val="00FC774A"/>
    <w:rsid w:val="00FC77AF"/>
    <w:rsid w:val="00FC79A0"/>
    <w:rsid w:val="00FC7C6A"/>
    <w:rsid w:val="00FC7DB6"/>
    <w:rsid w:val="00FD04D9"/>
    <w:rsid w:val="00FD071B"/>
    <w:rsid w:val="00FD0B6E"/>
    <w:rsid w:val="00FD0C2F"/>
    <w:rsid w:val="00FD0C95"/>
    <w:rsid w:val="00FD0F47"/>
    <w:rsid w:val="00FD1003"/>
    <w:rsid w:val="00FD17C2"/>
    <w:rsid w:val="00FD1921"/>
    <w:rsid w:val="00FD1BE3"/>
    <w:rsid w:val="00FD1CAD"/>
    <w:rsid w:val="00FD1E40"/>
    <w:rsid w:val="00FD2117"/>
    <w:rsid w:val="00FD228F"/>
    <w:rsid w:val="00FD27CF"/>
    <w:rsid w:val="00FD28E6"/>
    <w:rsid w:val="00FD296E"/>
    <w:rsid w:val="00FD2A08"/>
    <w:rsid w:val="00FD2A0E"/>
    <w:rsid w:val="00FD2A74"/>
    <w:rsid w:val="00FD2C7C"/>
    <w:rsid w:val="00FD33B4"/>
    <w:rsid w:val="00FD348F"/>
    <w:rsid w:val="00FD34B6"/>
    <w:rsid w:val="00FD37B8"/>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9C1"/>
    <w:rsid w:val="00FD7B21"/>
    <w:rsid w:val="00FE0299"/>
    <w:rsid w:val="00FE04A4"/>
    <w:rsid w:val="00FE0943"/>
    <w:rsid w:val="00FE0DC0"/>
    <w:rsid w:val="00FE0F55"/>
    <w:rsid w:val="00FE0FAB"/>
    <w:rsid w:val="00FE103D"/>
    <w:rsid w:val="00FE1F52"/>
    <w:rsid w:val="00FE225B"/>
    <w:rsid w:val="00FE22E9"/>
    <w:rsid w:val="00FE2511"/>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94"/>
    <w:rsid w:val="00FE54EA"/>
    <w:rsid w:val="00FE555F"/>
    <w:rsid w:val="00FE5586"/>
    <w:rsid w:val="00FE5820"/>
    <w:rsid w:val="00FE593F"/>
    <w:rsid w:val="00FE5BFB"/>
    <w:rsid w:val="00FE5C22"/>
    <w:rsid w:val="00FE6647"/>
    <w:rsid w:val="00FE6836"/>
    <w:rsid w:val="00FE6CD4"/>
    <w:rsid w:val="00FE6E1A"/>
    <w:rsid w:val="00FE6F71"/>
    <w:rsid w:val="00FE6FBA"/>
    <w:rsid w:val="00FE7312"/>
    <w:rsid w:val="00FE7E41"/>
    <w:rsid w:val="00FF0268"/>
    <w:rsid w:val="00FF0AC2"/>
    <w:rsid w:val="00FF0BFF"/>
    <w:rsid w:val="00FF0D56"/>
    <w:rsid w:val="00FF0DD6"/>
    <w:rsid w:val="00FF19A9"/>
    <w:rsid w:val="00FF1EEF"/>
    <w:rsid w:val="00FF21B7"/>
    <w:rsid w:val="00FF2615"/>
    <w:rsid w:val="00FF2985"/>
    <w:rsid w:val="00FF2AF1"/>
    <w:rsid w:val="00FF2BB1"/>
    <w:rsid w:val="00FF30A1"/>
    <w:rsid w:val="00FF41AE"/>
    <w:rsid w:val="00FF424C"/>
    <w:rsid w:val="00FF449E"/>
    <w:rsid w:val="00FF487F"/>
    <w:rsid w:val="00FF4EEB"/>
    <w:rsid w:val="00FF545B"/>
    <w:rsid w:val="00FF5481"/>
    <w:rsid w:val="00FF5B9A"/>
    <w:rsid w:val="00FF5C90"/>
    <w:rsid w:val="00FF5EB6"/>
    <w:rsid w:val="00FF5F13"/>
    <w:rsid w:val="00FF62D0"/>
    <w:rsid w:val="00FF638F"/>
    <w:rsid w:val="00FF6698"/>
    <w:rsid w:val="00FF6711"/>
    <w:rsid w:val="00FF67F6"/>
    <w:rsid w:val="00FF6E94"/>
    <w:rsid w:val="00FF7226"/>
    <w:rsid w:val="00FF72BF"/>
    <w:rsid w:val="01022ECC"/>
    <w:rsid w:val="01386A6C"/>
    <w:rsid w:val="013E69E4"/>
    <w:rsid w:val="0183675B"/>
    <w:rsid w:val="01844907"/>
    <w:rsid w:val="0193257E"/>
    <w:rsid w:val="01A56BFE"/>
    <w:rsid w:val="01C24FBB"/>
    <w:rsid w:val="01D534A6"/>
    <w:rsid w:val="01D612DD"/>
    <w:rsid w:val="01EC15A8"/>
    <w:rsid w:val="01EC5C3E"/>
    <w:rsid w:val="02596465"/>
    <w:rsid w:val="02A80CEE"/>
    <w:rsid w:val="02CB0CA2"/>
    <w:rsid w:val="030F22FC"/>
    <w:rsid w:val="036A36D3"/>
    <w:rsid w:val="03BA0187"/>
    <w:rsid w:val="04251A8C"/>
    <w:rsid w:val="04295EBC"/>
    <w:rsid w:val="04342CCD"/>
    <w:rsid w:val="046F6F06"/>
    <w:rsid w:val="047E04FF"/>
    <w:rsid w:val="04897476"/>
    <w:rsid w:val="04EF0B76"/>
    <w:rsid w:val="04F15C38"/>
    <w:rsid w:val="0516458F"/>
    <w:rsid w:val="05206348"/>
    <w:rsid w:val="054278B2"/>
    <w:rsid w:val="057C3EAE"/>
    <w:rsid w:val="057C5132"/>
    <w:rsid w:val="057C7C92"/>
    <w:rsid w:val="058E1A54"/>
    <w:rsid w:val="05F50D78"/>
    <w:rsid w:val="06790757"/>
    <w:rsid w:val="06800DE2"/>
    <w:rsid w:val="06934A2E"/>
    <w:rsid w:val="06A11152"/>
    <w:rsid w:val="06A87C5D"/>
    <w:rsid w:val="06C226A4"/>
    <w:rsid w:val="07162068"/>
    <w:rsid w:val="07336FE5"/>
    <w:rsid w:val="07366140"/>
    <w:rsid w:val="073E1F31"/>
    <w:rsid w:val="075C7D2C"/>
    <w:rsid w:val="077934A9"/>
    <w:rsid w:val="07813788"/>
    <w:rsid w:val="079D7006"/>
    <w:rsid w:val="07A0223E"/>
    <w:rsid w:val="07AA56E8"/>
    <w:rsid w:val="07D85021"/>
    <w:rsid w:val="07FD25E4"/>
    <w:rsid w:val="08223845"/>
    <w:rsid w:val="08610355"/>
    <w:rsid w:val="0862769B"/>
    <w:rsid w:val="086809F9"/>
    <w:rsid w:val="08BF3B1B"/>
    <w:rsid w:val="09113749"/>
    <w:rsid w:val="091410E9"/>
    <w:rsid w:val="09334672"/>
    <w:rsid w:val="093830AD"/>
    <w:rsid w:val="097677CC"/>
    <w:rsid w:val="09A672B3"/>
    <w:rsid w:val="09C53EF3"/>
    <w:rsid w:val="09D54B8F"/>
    <w:rsid w:val="0A092EA1"/>
    <w:rsid w:val="0A126445"/>
    <w:rsid w:val="0A2F7DC2"/>
    <w:rsid w:val="0A36131A"/>
    <w:rsid w:val="0A3C329E"/>
    <w:rsid w:val="0A4E1C0A"/>
    <w:rsid w:val="0A4F65C5"/>
    <w:rsid w:val="0A715F82"/>
    <w:rsid w:val="0AA373E9"/>
    <w:rsid w:val="0AAB5B0D"/>
    <w:rsid w:val="0ADF2F59"/>
    <w:rsid w:val="0AE962F7"/>
    <w:rsid w:val="0AEE73EF"/>
    <w:rsid w:val="0AF34A82"/>
    <w:rsid w:val="0AFC61CD"/>
    <w:rsid w:val="0B035026"/>
    <w:rsid w:val="0B1873C4"/>
    <w:rsid w:val="0B19691D"/>
    <w:rsid w:val="0B4C1B17"/>
    <w:rsid w:val="0B735BB3"/>
    <w:rsid w:val="0B891CA7"/>
    <w:rsid w:val="0BC03D97"/>
    <w:rsid w:val="0BE9114E"/>
    <w:rsid w:val="0C0F609A"/>
    <w:rsid w:val="0C121428"/>
    <w:rsid w:val="0C3B544C"/>
    <w:rsid w:val="0C9969FF"/>
    <w:rsid w:val="0CA1357C"/>
    <w:rsid w:val="0CD92799"/>
    <w:rsid w:val="0D3C5BDE"/>
    <w:rsid w:val="0D4D05A9"/>
    <w:rsid w:val="0D5415D4"/>
    <w:rsid w:val="0D5B3A7D"/>
    <w:rsid w:val="0D76331D"/>
    <w:rsid w:val="0D9003D5"/>
    <w:rsid w:val="0DFE49A3"/>
    <w:rsid w:val="0E3C5C14"/>
    <w:rsid w:val="0E702D3D"/>
    <w:rsid w:val="0EBF3DF5"/>
    <w:rsid w:val="0F7618FC"/>
    <w:rsid w:val="0FF87B67"/>
    <w:rsid w:val="10527A4D"/>
    <w:rsid w:val="10655CF3"/>
    <w:rsid w:val="10E365B9"/>
    <w:rsid w:val="10E50C89"/>
    <w:rsid w:val="11833C58"/>
    <w:rsid w:val="11E93C3E"/>
    <w:rsid w:val="11F5504F"/>
    <w:rsid w:val="1220408B"/>
    <w:rsid w:val="12974570"/>
    <w:rsid w:val="12975631"/>
    <w:rsid w:val="12B3683D"/>
    <w:rsid w:val="1316666C"/>
    <w:rsid w:val="131E3E84"/>
    <w:rsid w:val="138A126D"/>
    <w:rsid w:val="13974201"/>
    <w:rsid w:val="13D90761"/>
    <w:rsid w:val="13F73B43"/>
    <w:rsid w:val="140B063D"/>
    <w:rsid w:val="1473572F"/>
    <w:rsid w:val="14FB3C0A"/>
    <w:rsid w:val="14FB4D94"/>
    <w:rsid w:val="152624AE"/>
    <w:rsid w:val="1530771B"/>
    <w:rsid w:val="15436FCA"/>
    <w:rsid w:val="15446941"/>
    <w:rsid w:val="154B2101"/>
    <w:rsid w:val="15882C8D"/>
    <w:rsid w:val="1589544C"/>
    <w:rsid w:val="15F47354"/>
    <w:rsid w:val="164F2945"/>
    <w:rsid w:val="16B426BB"/>
    <w:rsid w:val="16D10E83"/>
    <w:rsid w:val="16D46556"/>
    <w:rsid w:val="16D763BB"/>
    <w:rsid w:val="17265553"/>
    <w:rsid w:val="173F2325"/>
    <w:rsid w:val="1771767B"/>
    <w:rsid w:val="179D07BB"/>
    <w:rsid w:val="17A902B7"/>
    <w:rsid w:val="17B70188"/>
    <w:rsid w:val="17B70DC1"/>
    <w:rsid w:val="17F02817"/>
    <w:rsid w:val="18244CAD"/>
    <w:rsid w:val="18314FC0"/>
    <w:rsid w:val="185053CB"/>
    <w:rsid w:val="18580370"/>
    <w:rsid w:val="187E584C"/>
    <w:rsid w:val="18A26E83"/>
    <w:rsid w:val="18B95BC0"/>
    <w:rsid w:val="18CA5A35"/>
    <w:rsid w:val="18CC5520"/>
    <w:rsid w:val="18F47569"/>
    <w:rsid w:val="1910486F"/>
    <w:rsid w:val="192F3C57"/>
    <w:rsid w:val="195A7907"/>
    <w:rsid w:val="197819E9"/>
    <w:rsid w:val="19862579"/>
    <w:rsid w:val="19960DE0"/>
    <w:rsid w:val="19C42AEA"/>
    <w:rsid w:val="19E81382"/>
    <w:rsid w:val="19EA686E"/>
    <w:rsid w:val="19F32A61"/>
    <w:rsid w:val="1A293DB7"/>
    <w:rsid w:val="1A2C6410"/>
    <w:rsid w:val="1A3E3E61"/>
    <w:rsid w:val="1A4D3B34"/>
    <w:rsid w:val="1A5A77D8"/>
    <w:rsid w:val="1A722A23"/>
    <w:rsid w:val="1A776951"/>
    <w:rsid w:val="1A810095"/>
    <w:rsid w:val="1AB313CB"/>
    <w:rsid w:val="1BA37E4D"/>
    <w:rsid w:val="1BC13745"/>
    <w:rsid w:val="1BC26DC5"/>
    <w:rsid w:val="1BCF1DE5"/>
    <w:rsid w:val="1BE60DC3"/>
    <w:rsid w:val="1C2C1032"/>
    <w:rsid w:val="1C2C2833"/>
    <w:rsid w:val="1C6D08DF"/>
    <w:rsid w:val="1C7F6717"/>
    <w:rsid w:val="1C8B45E6"/>
    <w:rsid w:val="1D151852"/>
    <w:rsid w:val="1D3C6C87"/>
    <w:rsid w:val="1D4A164E"/>
    <w:rsid w:val="1D9B132C"/>
    <w:rsid w:val="1DA043F3"/>
    <w:rsid w:val="1DDB4D1C"/>
    <w:rsid w:val="1E2A76E2"/>
    <w:rsid w:val="1E617C32"/>
    <w:rsid w:val="1E6671EB"/>
    <w:rsid w:val="1E89038C"/>
    <w:rsid w:val="1EBC3DAA"/>
    <w:rsid w:val="1F1A41DD"/>
    <w:rsid w:val="1F2F00EF"/>
    <w:rsid w:val="1F4747FD"/>
    <w:rsid w:val="1F5E76BD"/>
    <w:rsid w:val="1F7800C8"/>
    <w:rsid w:val="1F7C0876"/>
    <w:rsid w:val="1FB05900"/>
    <w:rsid w:val="20014B53"/>
    <w:rsid w:val="20025C29"/>
    <w:rsid w:val="20072575"/>
    <w:rsid w:val="203A5B75"/>
    <w:rsid w:val="2045618C"/>
    <w:rsid w:val="204D601C"/>
    <w:rsid w:val="20533FBF"/>
    <w:rsid w:val="20D45958"/>
    <w:rsid w:val="20DB73C3"/>
    <w:rsid w:val="20E046A3"/>
    <w:rsid w:val="20E07510"/>
    <w:rsid w:val="211D6306"/>
    <w:rsid w:val="213C2203"/>
    <w:rsid w:val="213D6848"/>
    <w:rsid w:val="214D3EF5"/>
    <w:rsid w:val="21686323"/>
    <w:rsid w:val="21810998"/>
    <w:rsid w:val="218E5D17"/>
    <w:rsid w:val="21964843"/>
    <w:rsid w:val="21B54092"/>
    <w:rsid w:val="21BF25C2"/>
    <w:rsid w:val="21DA1BE6"/>
    <w:rsid w:val="21F27BBF"/>
    <w:rsid w:val="22315C4F"/>
    <w:rsid w:val="224A0182"/>
    <w:rsid w:val="224B2029"/>
    <w:rsid w:val="229745F2"/>
    <w:rsid w:val="229E46EC"/>
    <w:rsid w:val="22B23DA6"/>
    <w:rsid w:val="22BC6465"/>
    <w:rsid w:val="243C41C1"/>
    <w:rsid w:val="24577828"/>
    <w:rsid w:val="24922031"/>
    <w:rsid w:val="24C65F4A"/>
    <w:rsid w:val="24C67385"/>
    <w:rsid w:val="250A6A53"/>
    <w:rsid w:val="25361BBE"/>
    <w:rsid w:val="25462A55"/>
    <w:rsid w:val="25566026"/>
    <w:rsid w:val="26033247"/>
    <w:rsid w:val="26357260"/>
    <w:rsid w:val="26620DBF"/>
    <w:rsid w:val="267E0CB5"/>
    <w:rsid w:val="269047AE"/>
    <w:rsid w:val="26A274C0"/>
    <w:rsid w:val="26D61A6F"/>
    <w:rsid w:val="26F53F72"/>
    <w:rsid w:val="27121178"/>
    <w:rsid w:val="27502F8C"/>
    <w:rsid w:val="27563219"/>
    <w:rsid w:val="275A0061"/>
    <w:rsid w:val="278A419A"/>
    <w:rsid w:val="27A64E45"/>
    <w:rsid w:val="27DF1E78"/>
    <w:rsid w:val="27E77285"/>
    <w:rsid w:val="27FE7BF0"/>
    <w:rsid w:val="280B6D76"/>
    <w:rsid w:val="282A38CC"/>
    <w:rsid w:val="285D1A3C"/>
    <w:rsid w:val="28637426"/>
    <w:rsid w:val="286D1E20"/>
    <w:rsid w:val="28F44643"/>
    <w:rsid w:val="293763A4"/>
    <w:rsid w:val="297935A1"/>
    <w:rsid w:val="29A21D8B"/>
    <w:rsid w:val="29B71CD4"/>
    <w:rsid w:val="29BA25C3"/>
    <w:rsid w:val="29D00B5B"/>
    <w:rsid w:val="29F00D86"/>
    <w:rsid w:val="2A0D1C4E"/>
    <w:rsid w:val="2A291A4C"/>
    <w:rsid w:val="2A3E5B53"/>
    <w:rsid w:val="2A5E57A0"/>
    <w:rsid w:val="2A8244CF"/>
    <w:rsid w:val="2AE94DDE"/>
    <w:rsid w:val="2AFB4B7F"/>
    <w:rsid w:val="2AFD1CFA"/>
    <w:rsid w:val="2B0032AF"/>
    <w:rsid w:val="2B131F69"/>
    <w:rsid w:val="2B303086"/>
    <w:rsid w:val="2B9F4064"/>
    <w:rsid w:val="2BB85B43"/>
    <w:rsid w:val="2C2E0FF2"/>
    <w:rsid w:val="2C6F4FB9"/>
    <w:rsid w:val="2C755070"/>
    <w:rsid w:val="2C8B56FC"/>
    <w:rsid w:val="2C995789"/>
    <w:rsid w:val="2CAC6507"/>
    <w:rsid w:val="2CF62808"/>
    <w:rsid w:val="2CF93A46"/>
    <w:rsid w:val="2D28743E"/>
    <w:rsid w:val="2D7E2610"/>
    <w:rsid w:val="2D7F5412"/>
    <w:rsid w:val="2D9A3EB1"/>
    <w:rsid w:val="2DF02304"/>
    <w:rsid w:val="2E1262C3"/>
    <w:rsid w:val="2E153175"/>
    <w:rsid w:val="2E236DDA"/>
    <w:rsid w:val="2E3254F4"/>
    <w:rsid w:val="2E394564"/>
    <w:rsid w:val="2E4E4560"/>
    <w:rsid w:val="2E5774A3"/>
    <w:rsid w:val="2E7C4E54"/>
    <w:rsid w:val="2E926620"/>
    <w:rsid w:val="2EA83E82"/>
    <w:rsid w:val="2EAD55A1"/>
    <w:rsid w:val="2ED6394D"/>
    <w:rsid w:val="2F420F8F"/>
    <w:rsid w:val="2F492F05"/>
    <w:rsid w:val="2F6347D3"/>
    <w:rsid w:val="2F8C3F15"/>
    <w:rsid w:val="2FBF4B97"/>
    <w:rsid w:val="2FC25D28"/>
    <w:rsid w:val="303654A5"/>
    <w:rsid w:val="306E3DAA"/>
    <w:rsid w:val="30BF0A1D"/>
    <w:rsid w:val="30EC7553"/>
    <w:rsid w:val="30F545DF"/>
    <w:rsid w:val="30FA29DB"/>
    <w:rsid w:val="310148F0"/>
    <w:rsid w:val="31103857"/>
    <w:rsid w:val="311341AA"/>
    <w:rsid w:val="31466F52"/>
    <w:rsid w:val="31497320"/>
    <w:rsid w:val="317B2062"/>
    <w:rsid w:val="31B45D0F"/>
    <w:rsid w:val="31BF2410"/>
    <w:rsid w:val="31CA4BAE"/>
    <w:rsid w:val="31FD3FAF"/>
    <w:rsid w:val="320632F2"/>
    <w:rsid w:val="32143699"/>
    <w:rsid w:val="32465432"/>
    <w:rsid w:val="3287222B"/>
    <w:rsid w:val="32A83F06"/>
    <w:rsid w:val="32A90537"/>
    <w:rsid w:val="32C01FDF"/>
    <w:rsid w:val="32CA07BD"/>
    <w:rsid w:val="32ED7E13"/>
    <w:rsid w:val="33222EB1"/>
    <w:rsid w:val="332C5104"/>
    <w:rsid w:val="33512FB9"/>
    <w:rsid w:val="33A07250"/>
    <w:rsid w:val="33B427D8"/>
    <w:rsid w:val="33C9214B"/>
    <w:rsid w:val="33FD360B"/>
    <w:rsid w:val="3449680C"/>
    <w:rsid w:val="348F53F8"/>
    <w:rsid w:val="349A0D9D"/>
    <w:rsid w:val="34B453EB"/>
    <w:rsid w:val="34EF2854"/>
    <w:rsid w:val="35297C3D"/>
    <w:rsid w:val="353C7D87"/>
    <w:rsid w:val="35673DF5"/>
    <w:rsid w:val="357504DA"/>
    <w:rsid w:val="3576043B"/>
    <w:rsid w:val="35F13904"/>
    <w:rsid w:val="362C423F"/>
    <w:rsid w:val="364971BE"/>
    <w:rsid w:val="36655747"/>
    <w:rsid w:val="36850A9D"/>
    <w:rsid w:val="36965807"/>
    <w:rsid w:val="37240498"/>
    <w:rsid w:val="374C526C"/>
    <w:rsid w:val="37851E2C"/>
    <w:rsid w:val="37DB2873"/>
    <w:rsid w:val="38835FBF"/>
    <w:rsid w:val="388908DD"/>
    <w:rsid w:val="38972D75"/>
    <w:rsid w:val="38987B3E"/>
    <w:rsid w:val="38BA349F"/>
    <w:rsid w:val="38D31E77"/>
    <w:rsid w:val="38FE16A8"/>
    <w:rsid w:val="39212C1F"/>
    <w:rsid w:val="396A40D8"/>
    <w:rsid w:val="39824486"/>
    <w:rsid w:val="39C76619"/>
    <w:rsid w:val="39CA11F3"/>
    <w:rsid w:val="39DC63CC"/>
    <w:rsid w:val="39ED79D3"/>
    <w:rsid w:val="39EE405D"/>
    <w:rsid w:val="39FB2CFD"/>
    <w:rsid w:val="3A2636D0"/>
    <w:rsid w:val="3A5B2B4D"/>
    <w:rsid w:val="3A80665D"/>
    <w:rsid w:val="3A8B2C16"/>
    <w:rsid w:val="3A91355E"/>
    <w:rsid w:val="3AA62059"/>
    <w:rsid w:val="3AA8118E"/>
    <w:rsid w:val="3AAD301B"/>
    <w:rsid w:val="3AAE7587"/>
    <w:rsid w:val="3AC26874"/>
    <w:rsid w:val="3AD50F8D"/>
    <w:rsid w:val="3B001119"/>
    <w:rsid w:val="3B55705A"/>
    <w:rsid w:val="3B6129BC"/>
    <w:rsid w:val="3BA55B2B"/>
    <w:rsid w:val="3C067894"/>
    <w:rsid w:val="3C1A327C"/>
    <w:rsid w:val="3C2D1B51"/>
    <w:rsid w:val="3C360324"/>
    <w:rsid w:val="3C5D2617"/>
    <w:rsid w:val="3C774EAC"/>
    <w:rsid w:val="3C8C32DC"/>
    <w:rsid w:val="3CCC00F0"/>
    <w:rsid w:val="3CF63C9D"/>
    <w:rsid w:val="3CFC4C62"/>
    <w:rsid w:val="3D1B4AEB"/>
    <w:rsid w:val="3D3667CE"/>
    <w:rsid w:val="3D7B0201"/>
    <w:rsid w:val="3D7D7281"/>
    <w:rsid w:val="3D8106E3"/>
    <w:rsid w:val="3D8250AE"/>
    <w:rsid w:val="3DB71FA4"/>
    <w:rsid w:val="3DC87273"/>
    <w:rsid w:val="3DED113B"/>
    <w:rsid w:val="3E014747"/>
    <w:rsid w:val="3E0B39CE"/>
    <w:rsid w:val="3E795988"/>
    <w:rsid w:val="3EAC5A7F"/>
    <w:rsid w:val="3ECB5284"/>
    <w:rsid w:val="3F284BB7"/>
    <w:rsid w:val="3F547933"/>
    <w:rsid w:val="3F623449"/>
    <w:rsid w:val="3F773C80"/>
    <w:rsid w:val="3F8E488F"/>
    <w:rsid w:val="402804AC"/>
    <w:rsid w:val="40422E26"/>
    <w:rsid w:val="405524B5"/>
    <w:rsid w:val="41271A71"/>
    <w:rsid w:val="412E2491"/>
    <w:rsid w:val="41591676"/>
    <w:rsid w:val="418B5CA4"/>
    <w:rsid w:val="41B32933"/>
    <w:rsid w:val="41CA2DCC"/>
    <w:rsid w:val="41EC7462"/>
    <w:rsid w:val="420D74CD"/>
    <w:rsid w:val="42162B53"/>
    <w:rsid w:val="426263AD"/>
    <w:rsid w:val="428D75B7"/>
    <w:rsid w:val="42957CE8"/>
    <w:rsid w:val="42B3225D"/>
    <w:rsid w:val="432A20E9"/>
    <w:rsid w:val="43427C9D"/>
    <w:rsid w:val="43622AFA"/>
    <w:rsid w:val="439E5FB1"/>
    <w:rsid w:val="441C21E9"/>
    <w:rsid w:val="44206E4F"/>
    <w:rsid w:val="44585B89"/>
    <w:rsid w:val="4466277E"/>
    <w:rsid w:val="446E2DA2"/>
    <w:rsid w:val="447A381B"/>
    <w:rsid w:val="44827275"/>
    <w:rsid w:val="44910E74"/>
    <w:rsid w:val="449C5D63"/>
    <w:rsid w:val="44E1416B"/>
    <w:rsid w:val="44ED471A"/>
    <w:rsid w:val="451819F2"/>
    <w:rsid w:val="45190706"/>
    <w:rsid w:val="453B6621"/>
    <w:rsid w:val="455A5ED7"/>
    <w:rsid w:val="455C30A4"/>
    <w:rsid w:val="456228A7"/>
    <w:rsid w:val="456E79D8"/>
    <w:rsid w:val="45E122F9"/>
    <w:rsid w:val="45E85872"/>
    <w:rsid w:val="462542BC"/>
    <w:rsid w:val="465376AD"/>
    <w:rsid w:val="46637994"/>
    <w:rsid w:val="4697250F"/>
    <w:rsid w:val="46D4449A"/>
    <w:rsid w:val="4722480E"/>
    <w:rsid w:val="47252506"/>
    <w:rsid w:val="479835CA"/>
    <w:rsid w:val="4798419B"/>
    <w:rsid w:val="47C93485"/>
    <w:rsid w:val="48114D6E"/>
    <w:rsid w:val="48290EF6"/>
    <w:rsid w:val="4862178A"/>
    <w:rsid w:val="48756B5E"/>
    <w:rsid w:val="488A22DB"/>
    <w:rsid w:val="489C3BD5"/>
    <w:rsid w:val="48A01B45"/>
    <w:rsid w:val="48EC0F73"/>
    <w:rsid w:val="48EE5E8B"/>
    <w:rsid w:val="4941303B"/>
    <w:rsid w:val="496C0EE1"/>
    <w:rsid w:val="4972188E"/>
    <w:rsid w:val="49BF5779"/>
    <w:rsid w:val="49D20686"/>
    <w:rsid w:val="49EA4256"/>
    <w:rsid w:val="4A0B3D8A"/>
    <w:rsid w:val="4A0F5265"/>
    <w:rsid w:val="4A2A28A4"/>
    <w:rsid w:val="4A3239A7"/>
    <w:rsid w:val="4A4E4376"/>
    <w:rsid w:val="4A6A47E0"/>
    <w:rsid w:val="4AB84DE2"/>
    <w:rsid w:val="4ABD2D72"/>
    <w:rsid w:val="4AE6658B"/>
    <w:rsid w:val="4B106F0B"/>
    <w:rsid w:val="4B1D3305"/>
    <w:rsid w:val="4B33126C"/>
    <w:rsid w:val="4B553521"/>
    <w:rsid w:val="4B706B7F"/>
    <w:rsid w:val="4B7B5D22"/>
    <w:rsid w:val="4B7C1F74"/>
    <w:rsid w:val="4BF25685"/>
    <w:rsid w:val="4C137FC0"/>
    <w:rsid w:val="4C172387"/>
    <w:rsid w:val="4C777F8F"/>
    <w:rsid w:val="4CB45BA0"/>
    <w:rsid w:val="4CBD270D"/>
    <w:rsid w:val="4CDB44FB"/>
    <w:rsid w:val="4CF66658"/>
    <w:rsid w:val="4D012F73"/>
    <w:rsid w:val="4D0A5D06"/>
    <w:rsid w:val="4D4306DD"/>
    <w:rsid w:val="4D5F1E73"/>
    <w:rsid w:val="4D625AD5"/>
    <w:rsid w:val="4E243E5C"/>
    <w:rsid w:val="4E30250D"/>
    <w:rsid w:val="4EC07FC0"/>
    <w:rsid w:val="4ED22BC3"/>
    <w:rsid w:val="4EF913C8"/>
    <w:rsid w:val="4EFC6857"/>
    <w:rsid w:val="4F0F0AF0"/>
    <w:rsid w:val="4F28614E"/>
    <w:rsid w:val="4F36338C"/>
    <w:rsid w:val="4F575E12"/>
    <w:rsid w:val="4F9D2C41"/>
    <w:rsid w:val="4FBD41D8"/>
    <w:rsid w:val="4FD41305"/>
    <w:rsid w:val="4FFB339E"/>
    <w:rsid w:val="503401AD"/>
    <w:rsid w:val="503A54F0"/>
    <w:rsid w:val="50706A89"/>
    <w:rsid w:val="50836EBD"/>
    <w:rsid w:val="50D95934"/>
    <w:rsid w:val="50DD34E7"/>
    <w:rsid w:val="513A76CE"/>
    <w:rsid w:val="517C672E"/>
    <w:rsid w:val="51954F37"/>
    <w:rsid w:val="51964C86"/>
    <w:rsid w:val="521245B5"/>
    <w:rsid w:val="523A45AF"/>
    <w:rsid w:val="52412B28"/>
    <w:rsid w:val="52AC49EB"/>
    <w:rsid w:val="52B40530"/>
    <w:rsid w:val="52B85BC6"/>
    <w:rsid w:val="52C8248B"/>
    <w:rsid w:val="52EE158D"/>
    <w:rsid w:val="52EF09F6"/>
    <w:rsid w:val="52F81C78"/>
    <w:rsid w:val="5321301D"/>
    <w:rsid w:val="53233E8C"/>
    <w:rsid w:val="5343700F"/>
    <w:rsid w:val="53800E8B"/>
    <w:rsid w:val="53981E7F"/>
    <w:rsid w:val="53A56ECF"/>
    <w:rsid w:val="53B77BF5"/>
    <w:rsid w:val="53E14107"/>
    <w:rsid w:val="540200CC"/>
    <w:rsid w:val="54254C73"/>
    <w:rsid w:val="542E1C38"/>
    <w:rsid w:val="543728FF"/>
    <w:rsid w:val="54560D8B"/>
    <w:rsid w:val="548D0B68"/>
    <w:rsid w:val="548D33A8"/>
    <w:rsid w:val="54A84154"/>
    <w:rsid w:val="54BE417E"/>
    <w:rsid w:val="54C51812"/>
    <w:rsid w:val="54D33965"/>
    <w:rsid w:val="54F51116"/>
    <w:rsid w:val="553F2480"/>
    <w:rsid w:val="55A54B3E"/>
    <w:rsid w:val="55C46A0A"/>
    <w:rsid w:val="564C287D"/>
    <w:rsid w:val="564D7278"/>
    <w:rsid w:val="567E5832"/>
    <w:rsid w:val="56A90FF7"/>
    <w:rsid w:val="56C45DAC"/>
    <w:rsid w:val="570A09E6"/>
    <w:rsid w:val="57204422"/>
    <w:rsid w:val="57601171"/>
    <w:rsid w:val="576F0018"/>
    <w:rsid w:val="57CD4843"/>
    <w:rsid w:val="58023F12"/>
    <w:rsid w:val="582478F6"/>
    <w:rsid w:val="582F137C"/>
    <w:rsid w:val="583C0B8D"/>
    <w:rsid w:val="58524D11"/>
    <w:rsid w:val="5853124B"/>
    <w:rsid w:val="58690DDB"/>
    <w:rsid w:val="58B63DBA"/>
    <w:rsid w:val="58CB3DA7"/>
    <w:rsid w:val="590E5EB3"/>
    <w:rsid w:val="590E6D15"/>
    <w:rsid w:val="592A4347"/>
    <w:rsid w:val="599E08D1"/>
    <w:rsid w:val="59B57BAC"/>
    <w:rsid w:val="59D5597C"/>
    <w:rsid w:val="59D60D9A"/>
    <w:rsid w:val="5A07690D"/>
    <w:rsid w:val="5A47605D"/>
    <w:rsid w:val="5A4B7E0E"/>
    <w:rsid w:val="5A8A699E"/>
    <w:rsid w:val="5A9B4A0C"/>
    <w:rsid w:val="5AAF1AB3"/>
    <w:rsid w:val="5B120AC1"/>
    <w:rsid w:val="5B215642"/>
    <w:rsid w:val="5B417122"/>
    <w:rsid w:val="5B935E32"/>
    <w:rsid w:val="5BFE25E9"/>
    <w:rsid w:val="5C19093C"/>
    <w:rsid w:val="5C212334"/>
    <w:rsid w:val="5C63525D"/>
    <w:rsid w:val="5C736C66"/>
    <w:rsid w:val="5C8E0E34"/>
    <w:rsid w:val="5CA029FF"/>
    <w:rsid w:val="5CAA00FA"/>
    <w:rsid w:val="5CC13F16"/>
    <w:rsid w:val="5CD71D80"/>
    <w:rsid w:val="5CF34E32"/>
    <w:rsid w:val="5D1461E0"/>
    <w:rsid w:val="5DA12392"/>
    <w:rsid w:val="5E0C4813"/>
    <w:rsid w:val="5E8A4CCD"/>
    <w:rsid w:val="5EB24BEC"/>
    <w:rsid w:val="5EC26C9B"/>
    <w:rsid w:val="5F0643B9"/>
    <w:rsid w:val="5F1E4813"/>
    <w:rsid w:val="5F735683"/>
    <w:rsid w:val="5F7D5585"/>
    <w:rsid w:val="5F8E6FD7"/>
    <w:rsid w:val="5F934DDC"/>
    <w:rsid w:val="5F943BE7"/>
    <w:rsid w:val="5FBD521D"/>
    <w:rsid w:val="5FC04E4C"/>
    <w:rsid w:val="5FC0745B"/>
    <w:rsid w:val="5FC3506D"/>
    <w:rsid w:val="5FE73D36"/>
    <w:rsid w:val="6018285D"/>
    <w:rsid w:val="601D7048"/>
    <w:rsid w:val="6025343B"/>
    <w:rsid w:val="605B3300"/>
    <w:rsid w:val="60786761"/>
    <w:rsid w:val="608A7F4B"/>
    <w:rsid w:val="60B559B9"/>
    <w:rsid w:val="60DD0639"/>
    <w:rsid w:val="61020A46"/>
    <w:rsid w:val="610C0971"/>
    <w:rsid w:val="610C1028"/>
    <w:rsid w:val="61381005"/>
    <w:rsid w:val="61522FD5"/>
    <w:rsid w:val="61A95924"/>
    <w:rsid w:val="61C001C3"/>
    <w:rsid w:val="61E54D6D"/>
    <w:rsid w:val="61F00AE4"/>
    <w:rsid w:val="62603BAB"/>
    <w:rsid w:val="62647557"/>
    <w:rsid w:val="626C06E8"/>
    <w:rsid w:val="626C0753"/>
    <w:rsid w:val="62802E43"/>
    <w:rsid w:val="62961BD5"/>
    <w:rsid w:val="629B55C0"/>
    <w:rsid w:val="62A574F9"/>
    <w:rsid w:val="62BD5937"/>
    <w:rsid w:val="62D1763C"/>
    <w:rsid w:val="62E56007"/>
    <w:rsid w:val="630359BB"/>
    <w:rsid w:val="630D5566"/>
    <w:rsid w:val="63122B97"/>
    <w:rsid w:val="63562F74"/>
    <w:rsid w:val="63656AFC"/>
    <w:rsid w:val="637545E3"/>
    <w:rsid w:val="63CB088C"/>
    <w:rsid w:val="63DE133E"/>
    <w:rsid w:val="63EB41E9"/>
    <w:rsid w:val="641A0055"/>
    <w:rsid w:val="641D191C"/>
    <w:rsid w:val="6435416B"/>
    <w:rsid w:val="643E7E6D"/>
    <w:rsid w:val="645A160A"/>
    <w:rsid w:val="649117FD"/>
    <w:rsid w:val="64A77F74"/>
    <w:rsid w:val="64CC7823"/>
    <w:rsid w:val="64D9547B"/>
    <w:rsid w:val="650063DE"/>
    <w:rsid w:val="652D588D"/>
    <w:rsid w:val="652E577C"/>
    <w:rsid w:val="65340DFB"/>
    <w:rsid w:val="6535720E"/>
    <w:rsid w:val="6558787C"/>
    <w:rsid w:val="65605375"/>
    <w:rsid w:val="6562171C"/>
    <w:rsid w:val="657E5EA5"/>
    <w:rsid w:val="65C61669"/>
    <w:rsid w:val="6609625A"/>
    <w:rsid w:val="662552AC"/>
    <w:rsid w:val="66366464"/>
    <w:rsid w:val="663B4A16"/>
    <w:rsid w:val="663E19E0"/>
    <w:rsid w:val="666F29E4"/>
    <w:rsid w:val="66946178"/>
    <w:rsid w:val="66C122F2"/>
    <w:rsid w:val="66CD71F1"/>
    <w:rsid w:val="66CF02C7"/>
    <w:rsid w:val="66D74547"/>
    <w:rsid w:val="66F410BF"/>
    <w:rsid w:val="66FA18A1"/>
    <w:rsid w:val="66FF37F9"/>
    <w:rsid w:val="671910FE"/>
    <w:rsid w:val="673D62A5"/>
    <w:rsid w:val="67405D02"/>
    <w:rsid w:val="67440FF4"/>
    <w:rsid w:val="674D64C6"/>
    <w:rsid w:val="67525382"/>
    <w:rsid w:val="67677DF5"/>
    <w:rsid w:val="676D122D"/>
    <w:rsid w:val="67CE7B06"/>
    <w:rsid w:val="67CF7D91"/>
    <w:rsid w:val="68016AB3"/>
    <w:rsid w:val="683532D2"/>
    <w:rsid w:val="686043B2"/>
    <w:rsid w:val="689B014A"/>
    <w:rsid w:val="68F02322"/>
    <w:rsid w:val="68F25716"/>
    <w:rsid w:val="68FA3C61"/>
    <w:rsid w:val="69130976"/>
    <w:rsid w:val="693B6E94"/>
    <w:rsid w:val="697357A4"/>
    <w:rsid w:val="698D15E8"/>
    <w:rsid w:val="69951844"/>
    <w:rsid w:val="69AE677E"/>
    <w:rsid w:val="69E14FCE"/>
    <w:rsid w:val="69EA2D03"/>
    <w:rsid w:val="69ED01A4"/>
    <w:rsid w:val="69F17517"/>
    <w:rsid w:val="6A0F6E0E"/>
    <w:rsid w:val="6A505B3F"/>
    <w:rsid w:val="6A5C015A"/>
    <w:rsid w:val="6A6F3B23"/>
    <w:rsid w:val="6A8309DA"/>
    <w:rsid w:val="6AB22299"/>
    <w:rsid w:val="6ACF313E"/>
    <w:rsid w:val="6AE80482"/>
    <w:rsid w:val="6B07245D"/>
    <w:rsid w:val="6B3C6EE5"/>
    <w:rsid w:val="6B5918C5"/>
    <w:rsid w:val="6B5D0DBB"/>
    <w:rsid w:val="6B7D32D0"/>
    <w:rsid w:val="6B8E4BF1"/>
    <w:rsid w:val="6B934398"/>
    <w:rsid w:val="6B9549CC"/>
    <w:rsid w:val="6BB45380"/>
    <w:rsid w:val="6BEB5624"/>
    <w:rsid w:val="6C314B7A"/>
    <w:rsid w:val="6C526294"/>
    <w:rsid w:val="6CB45DA1"/>
    <w:rsid w:val="6CBA521B"/>
    <w:rsid w:val="6CBD263E"/>
    <w:rsid w:val="6CFE3898"/>
    <w:rsid w:val="6D35240F"/>
    <w:rsid w:val="6D7D376F"/>
    <w:rsid w:val="6DAE0F4A"/>
    <w:rsid w:val="6DF0460C"/>
    <w:rsid w:val="6E011126"/>
    <w:rsid w:val="6E235A60"/>
    <w:rsid w:val="6E4F3820"/>
    <w:rsid w:val="6E5D3CBA"/>
    <w:rsid w:val="6EDA12F8"/>
    <w:rsid w:val="6EE33DB2"/>
    <w:rsid w:val="6EEA526B"/>
    <w:rsid w:val="6EFC3F0C"/>
    <w:rsid w:val="6EFF5E81"/>
    <w:rsid w:val="6F1031F6"/>
    <w:rsid w:val="6F3D37E0"/>
    <w:rsid w:val="6F600666"/>
    <w:rsid w:val="6FAC3291"/>
    <w:rsid w:val="70311875"/>
    <w:rsid w:val="70CE3C6D"/>
    <w:rsid w:val="70CE50A2"/>
    <w:rsid w:val="70D55BA2"/>
    <w:rsid w:val="70DA4B8C"/>
    <w:rsid w:val="70EA3AD0"/>
    <w:rsid w:val="711F242C"/>
    <w:rsid w:val="71383C51"/>
    <w:rsid w:val="715732F9"/>
    <w:rsid w:val="715B1FD0"/>
    <w:rsid w:val="7168169E"/>
    <w:rsid w:val="716B3CE7"/>
    <w:rsid w:val="71B3088B"/>
    <w:rsid w:val="71BA618F"/>
    <w:rsid w:val="724D7C36"/>
    <w:rsid w:val="725D2ADE"/>
    <w:rsid w:val="727B05E0"/>
    <w:rsid w:val="72D11E2A"/>
    <w:rsid w:val="72FD602B"/>
    <w:rsid w:val="737B7A84"/>
    <w:rsid w:val="73D0546D"/>
    <w:rsid w:val="73F37985"/>
    <w:rsid w:val="74156C0C"/>
    <w:rsid w:val="74573BED"/>
    <w:rsid w:val="74574577"/>
    <w:rsid w:val="748059D1"/>
    <w:rsid w:val="74ED2443"/>
    <w:rsid w:val="74FE6230"/>
    <w:rsid w:val="75170AFD"/>
    <w:rsid w:val="751C6875"/>
    <w:rsid w:val="753603A4"/>
    <w:rsid w:val="754C76A7"/>
    <w:rsid w:val="75792A23"/>
    <w:rsid w:val="757A3FD5"/>
    <w:rsid w:val="75810FD3"/>
    <w:rsid w:val="75933300"/>
    <w:rsid w:val="759F6514"/>
    <w:rsid w:val="768009EE"/>
    <w:rsid w:val="76872BA8"/>
    <w:rsid w:val="76C06244"/>
    <w:rsid w:val="771435A7"/>
    <w:rsid w:val="772E0594"/>
    <w:rsid w:val="77344D7E"/>
    <w:rsid w:val="77553269"/>
    <w:rsid w:val="77911EB3"/>
    <w:rsid w:val="77AE5A86"/>
    <w:rsid w:val="780472F2"/>
    <w:rsid w:val="780C1A51"/>
    <w:rsid w:val="78603397"/>
    <w:rsid w:val="789B3169"/>
    <w:rsid w:val="79092014"/>
    <w:rsid w:val="792A6D2A"/>
    <w:rsid w:val="798D4757"/>
    <w:rsid w:val="79FD5DD2"/>
    <w:rsid w:val="7A0610DE"/>
    <w:rsid w:val="7A1E42FB"/>
    <w:rsid w:val="7A2C2328"/>
    <w:rsid w:val="7A460BF1"/>
    <w:rsid w:val="7A8F18AA"/>
    <w:rsid w:val="7A9D6FB6"/>
    <w:rsid w:val="7AAE5BF8"/>
    <w:rsid w:val="7AF02F1C"/>
    <w:rsid w:val="7B461910"/>
    <w:rsid w:val="7B5A5696"/>
    <w:rsid w:val="7B5E68C4"/>
    <w:rsid w:val="7B840C50"/>
    <w:rsid w:val="7B8F385C"/>
    <w:rsid w:val="7BDD1298"/>
    <w:rsid w:val="7C210D5A"/>
    <w:rsid w:val="7C306AE4"/>
    <w:rsid w:val="7C46181B"/>
    <w:rsid w:val="7C706F97"/>
    <w:rsid w:val="7C7741EF"/>
    <w:rsid w:val="7C9B1CB6"/>
    <w:rsid w:val="7CB55BBE"/>
    <w:rsid w:val="7D160A41"/>
    <w:rsid w:val="7D221505"/>
    <w:rsid w:val="7D4B696B"/>
    <w:rsid w:val="7D4C373B"/>
    <w:rsid w:val="7D795622"/>
    <w:rsid w:val="7DB42F63"/>
    <w:rsid w:val="7DE436F3"/>
    <w:rsid w:val="7E0A40CE"/>
    <w:rsid w:val="7E2A1DA8"/>
    <w:rsid w:val="7E4C55B7"/>
    <w:rsid w:val="7E5754B0"/>
    <w:rsid w:val="7E6165DE"/>
    <w:rsid w:val="7E6467DB"/>
    <w:rsid w:val="7EC759DF"/>
    <w:rsid w:val="7ED337C5"/>
    <w:rsid w:val="7EED480C"/>
    <w:rsid w:val="7EF464A7"/>
    <w:rsid w:val="7F1C00C4"/>
    <w:rsid w:val="7F26759E"/>
    <w:rsid w:val="7F2C0681"/>
    <w:rsid w:val="7F3A5A11"/>
    <w:rsid w:val="7F43222E"/>
    <w:rsid w:val="7F97111B"/>
    <w:rsid w:val="7FAF4BA7"/>
    <w:rsid w:val="7FE2684A"/>
    <w:rsid w:val="7FFA72C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semiHidden="0"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0"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pPr>
    <w:rPr>
      <w:rFonts w:ascii="Times New Roman" w:hAnsi="Times New Roman" w:eastAsia="宋体" w:cs="Times New Roman"/>
      <w:lang w:val="en-GB" w:eastAsia="ja-JP" w:bidi="ar-SA"/>
    </w:rPr>
  </w:style>
  <w:style w:type="paragraph" w:styleId="2">
    <w:name w:val="heading 1"/>
    <w:basedOn w:val="1"/>
    <w:next w:val="1"/>
    <w:link w:val="58"/>
    <w:qFormat/>
    <w:uiPriority w:val="0"/>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59"/>
    <w:qFormat/>
    <w:uiPriority w:val="0"/>
    <w:pPr>
      <w:numPr>
        <w:ilvl w:val="1"/>
      </w:numPr>
      <w:pBdr>
        <w:top w:val="none" w:color="auto" w:sz="0" w:space="0"/>
      </w:pBdr>
      <w:spacing w:before="180"/>
      <w:outlineLvl w:val="1"/>
    </w:pPr>
    <w:rPr>
      <w:rFonts w:ascii="Times New Roman" w:hAnsi="Times New Roman" w:eastAsia="time"/>
      <w:iCs/>
      <w:kern w:val="0"/>
      <w:sz w:val="28"/>
      <w:szCs w:val="28"/>
    </w:rPr>
  </w:style>
  <w:style w:type="paragraph" w:styleId="4">
    <w:name w:val="heading 3"/>
    <w:basedOn w:val="1"/>
    <w:next w:val="1"/>
    <w:link w:val="60"/>
    <w:qFormat/>
    <w:uiPriority w:val="0"/>
    <w:pPr>
      <w:outlineLvl w:val="2"/>
    </w:pPr>
    <w:rPr>
      <w:i/>
      <w:sz w:val="26"/>
      <w:szCs w:val="26"/>
    </w:rPr>
  </w:style>
  <w:style w:type="paragraph" w:styleId="5">
    <w:name w:val="heading 4"/>
    <w:basedOn w:val="4"/>
    <w:next w:val="1"/>
    <w:link w:val="61"/>
    <w:qFormat/>
    <w:uiPriority w:val="0"/>
    <w:pPr>
      <w:outlineLvl w:val="3"/>
    </w:pPr>
    <w:rPr>
      <w:rFonts w:ascii="Calibri" w:hAnsi="Calibri"/>
      <w:sz w:val="28"/>
      <w:szCs w:val="28"/>
    </w:rPr>
  </w:style>
  <w:style w:type="paragraph" w:styleId="6">
    <w:name w:val="heading 5"/>
    <w:basedOn w:val="5"/>
    <w:next w:val="1"/>
    <w:link w:val="62"/>
    <w:qFormat/>
    <w:uiPriority w:val="0"/>
    <w:pPr>
      <w:outlineLvl w:val="4"/>
    </w:pPr>
    <w:rPr>
      <w:i w:val="0"/>
      <w:iCs/>
      <w:sz w:val="26"/>
      <w:szCs w:val="26"/>
    </w:rPr>
  </w:style>
  <w:style w:type="paragraph" w:styleId="7">
    <w:name w:val="heading 6"/>
    <w:basedOn w:val="8"/>
    <w:next w:val="1"/>
    <w:link w:val="63"/>
    <w:qFormat/>
    <w:uiPriority w:val="0"/>
    <w:pPr>
      <w:numPr>
        <w:ilvl w:val="5"/>
        <w:numId w:val="1"/>
      </w:numPr>
      <w:outlineLvl w:val="5"/>
    </w:pPr>
    <w:rPr>
      <w:i/>
      <w:iCs w:val="0"/>
      <w:szCs w:val="20"/>
    </w:rPr>
  </w:style>
  <w:style w:type="paragraph" w:styleId="9">
    <w:name w:val="heading 7"/>
    <w:basedOn w:val="8"/>
    <w:next w:val="1"/>
    <w:link w:val="64"/>
    <w:qFormat/>
    <w:uiPriority w:val="0"/>
    <w:pPr>
      <w:numPr>
        <w:ilvl w:val="6"/>
        <w:numId w:val="1"/>
      </w:numPr>
      <w:outlineLvl w:val="6"/>
    </w:pPr>
    <w:rPr>
      <w:i/>
      <w:iCs w:val="0"/>
      <w:sz w:val="24"/>
      <w:szCs w:val="24"/>
    </w:rPr>
  </w:style>
  <w:style w:type="paragraph" w:styleId="10">
    <w:name w:val="heading 8"/>
    <w:basedOn w:val="2"/>
    <w:next w:val="1"/>
    <w:link w:val="65"/>
    <w:qFormat/>
    <w:uiPriority w:val="0"/>
    <w:pPr>
      <w:numPr>
        <w:ilvl w:val="7"/>
      </w:numPr>
      <w:outlineLvl w:val="7"/>
    </w:pPr>
    <w:rPr>
      <w:rFonts w:ascii="Calibri" w:hAnsi="Calibri"/>
      <w:b w:val="0"/>
      <w:bCs w:val="0"/>
      <w:i/>
      <w:iCs/>
      <w:kern w:val="0"/>
      <w:sz w:val="24"/>
      <w:szCs w:val="24"/>
    </w:rPr>
  </w:style>
  <w:style w:type="paragraph" w:styleId="11">
    <w:name w:val="heading 9"/>
    <w:basedOn w:val="10"/>
    <w:next w:val="1"/>
    <w:link w:val="66"/>
    <w:qFormat/>
    <w:uiPriority w:val="0"/>
    <w:pPr>
      <w:numPr>
        <w:ilvl w:val="8"/>
      </w:numPr>
      <w:outlineLvl w:val="8"/>
    </w:pPr>
    <w:rPr>
      <w:rFonts w:ascii="Cambria" w:hAnsi="Cambria"/>
      <w:i w:val="0"/>
      <w:iCs w:val="0"/>
      <w:sz w:val="20"/>
      <w:szCs w:val="20"/>
    </w:rPr>
  </w:style>
  <w:style w:type="character" w:default="1" w:styleId="53">
    <w:name w:val="Default Paragraph Font"/>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6"/>
    <w:qFormat/>
    <w:uiPriority w:val="0"/>
    <w:pPr>
      <w:spacing w:after="120"/>
    </w:pPr>
    <w:rPr>
      <w:rFonts w:ascii="CG Times (WN)" w:hAnsi="CG Times (WN)"/>
      <w:b/>
      <w:lang w:eastAsia="en-US"/>
    </w:rPr>
  </w:style>
  <w:style w:type="paragraph" w:styleId="29">
    <w:name w:val="Document Map"/>
    <w:basedOn w:val="1"/>
    <w:link w:val="120"/>
    <w:semiHidden/>
    <w:qFormat/>
    <w:uiPriority w:val="99"/>
    <w:pPr>
      <w:shd w:val="clear" w:color="auto" w:fill="000080"/>
    </w:pPr>
    <w:rPr>
      <w:sz w:val="2"/>
    </w:rPr>
  </w:style>
  <w:style w:type="paragraph" w:styleId="30">
    <w:name w:val="annotation text"/>
    <w:basedOn w:val="1"/>
    <w:link w:val="109"/>
    <w:qFormat/>
    <w:uiPriority w:val="0"/>
  </w:style>
  <w:style w:type="paragraph" w:styleId="31">
    <w:name w:val="Body Text 3"/>
    <w:basedOn w:val="1"/>
    <w:link w:val="105"/>
    <w:qFormat/>
    <w:uiPriority w:val="99"/>
    <w:pPr>
      <w:jc w:val="both"/>
    </w:pPr>
    <w:rPr>
      <w:sz w:val="16"/>
      <w:szCs w:val="16"/>
    </w:rPr>
  </w:style>
  <w:style w:type="paragraph" w:styleId="32">
    <w:name w:val="Body Text"/>
    <w:basedOn w:val="1"/>
    <w:link w:val="104"/>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1"/>
    <w:semiHidden/>
    <w:qFormat/>
    <w:uiPriority w:val="99"/>
    <w:rPr>
      <w:sz w:val="16"/>
    </w:rPr>
  </w:style>
  <w:style w:type="paragraph" w:styleId="37">
    <w:name w:val="footer"/>
    <w:basedOn w:val="1"/>
    <w:link w:val="101"/>
    <w:qFormat/>
    <w:uiPriority w:val="99"/>
    <w:pPr>
      <w:jc w:val="center"/>
    </w:pPr>
  </w:style>
  <w:style w:type="paragraph" w:styleId="38">
    <w:name w:val="header"/>
    <w:basedOn w:val="1"/>
    <w:link w:val="123"/>
    <w:qFormat/>
    <w:uiPriority w:val="99"/>
    <w:pPr>
      <w:widowControl w:val="0"/>
      <w:spacing w:after="0"/>
    </w:pPr>
    <w:rPr>
      <w:rFonts w:ascii="Arial" w:hAnsi="Arial"/>
      <w:b/>
      <w:sz w:val="18"/>
      <w:lang w:val="en-US"/>
    </w:rPr>
  </w:style>
  <w:style w:type="paragraph" w:styleId="39">
    <w:name w:val="Subtitle"/>
    <w:basedOn w:val="1"/>
    <w:next w:val="1"/>
    <w:link w:val="146"/>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1"/>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5"/>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0"/>
    <w:semiHidden/>
    <w:qFormat/>
    <w:uiPriority w:val="99"/>
    <w:rPr>
      <w:b/>
      <w:bCs/>
    </w:rPr>
  </w:style>
  <w:style w:type="table" w:styleId="50">
    <w:name w:val="Table Grid"/>
    <w:basedOn w:val="49"/>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page number"/>
    <w:qFormat/>
    <w:uiPriority w:val="99"/>
    <w:rPr>
      <w:rFonts w:cs="Times New Roman"/>
    </w:rPr>
  </w:style>
  <w:style w:type="character" w:styleId="55">
    <w:name w:val="Hyperlink"/>
    <w:unhideWhenUsed/>
    <w:qFormat/>
    <w:locked/>
    <w:uiPriority w:val="99"/>
    <w:rPr>
      <w:color w:val="0000FF"/>
      <w:u w:val="single"/>
    </w:rPr>
  </w:style>
  <w:style w:type="character" w:styleId="56">
    <w:name w:val="annotation reference"/>
    <w:qFormat/>
    <w:uiPriority w:val="0"/>
    <w:rPr>
      <w:rFonts w:cs="Times New Roman"/>
      <w:sz w:val="16"/>
      <w:szCs w:val="16"/>
    </w:rPr>
  </w:style>
  <w:style w:type="character" w:styleId="57">
    <w:name w:val="footnote reference"/>
    <w:semiHidden/>
    <w:qFormat/>
    <w:uiPriority w:val="99"/>
    <w:rPr>
      <w:rFonts w:cs="Times New Roman"/>
      <w:b/>
      <w:position w:val="6"/>
      <w:sz w:val="16"/>
    </w:rPr>
  </w:style>
  <w:style w:type="character" w:customStyle="1" w:styleId="58">
    <w:name w:val="Heading 1 Char"/>
    <w:link w:val="2"/>
    <w:qFormat/>
    <w:locked/>
    <w:uiPriority w:val="0"/>
    <w:rPr>
      <w:rFonts w:ascii="Cambria" w:hAnsi="Cambria"/>
      <w:b/>
      <w:bCs/>
      <w:kern w:val="32"/>
      <w:sz w:val="32"/>
      <w:szCs w:val="32"/>
      <w:lang w:val="en-GB" w:eastAsia="ja-JP"/>
    </w:rPr>
  </w:style>
  <w:style w:type="character" w:customStyle="1" w:styleId="59">
    <w:name w:val="Heading 2 Char"/>
    <w:link w:val="3"/>
    <w:qFormat/>
    <w:locked/>
    <w:uiPriority w:val="0"/>
    <w:rPr>
      <w:rFonts w:eastAsia="time"/>
      <w:b/>
      <w:bCs/>
      <w:iCs/>
      <w:sz w:val="28"/>
      <w:szCs w:val="28"/>
      <w:lang w:val="en-GB" w:eastAsia="ja-JP"/>
    </w:rPr>
  </w:style>
  <w:style w:type="character" w:customStyle="1" w:styleId="60">
    <w:name w:val="Heading 3 Char"/>
    <w:link w:val="4"/>
    <w:qFormat/>
    <w:locked/>
    <w:uiPriority w:val="0"/>
    <w:rPr>
      <w:rFonts w:eastAsia="time"/>
      <w:b/>
      <w:bCs/>
      <w:i/>
      <w:sz w:val="26"/>
      <w:szCs w:val="26"/>
      <w:lang w:val="en-GB" w:eastAsia="ja-JP"/>
    </w:rPr>
  </w:style>
  <w:style w:type="character" w:customStyle="1" w:styleId="61">
    <w:name w:val="Heading 4 Char"/>
    <w:link w:val="5"/>
    <w:qFormat/>
    <w:locked/>
    <w:uiPriority w:val="0"/>
    <w:rPr>
      <w:rFonts w:ascii="Calibri" w:hAnsi="Calibri" w:eastAsia="time"/>
      <w:b/>
      <w:bCs/>
      <w:i/>
      <w:sz w:val="28"/>
      <w:szCs w:val="28"/>
      <w:lang w:val="en-GB" w:eastAsia="ja-JP"/>
    </w:rPr>
  </w:style>
  <w:style w:type="character" w:customStyle="1" w:styleId="62">
    <w:name w:val="Heading 5 Char"/>
    <w:link w:val="6"/>
    <w:qFormat/>
    <w:locked/>
    <w:uiPriority w:val="0"/>
    <w:rPr>
      <w:rFonts w:ascii="Calibri" w:hAnsi="Calibri" w:eastAsia="time"/>
      <w:b/>
      <w:bCs/>
      <w:iCs/>
      <w:sz w:val="26"/>
      <w:szCs w:val="26"/>
      <w:lang w:val="en-GB" w:eastAsia="ja-JP"/>
    </w:rPr>
  </w:style>
  <w:style w:type="character" w:customStyle="1" w:styleId="63">
    <w:name w:val="Heading 6 Char"/>
    <w:link w:val="7"/>
    <w:qFormat/>
    <w:locked/>
    <w:uiPriority w:val="0"/>
    <w:rPr>
      <w:rFonts w:ascii="Calibri" w:hAnsi="Calibri" w:eastAsia="time"/>
      <w:b/>
      <w:bCs/>
      <w:i/>
      <w:lang w:val="en-GB" w:eastAsia="ja-JP"/>
    </w:rPr>
  </w:style>
  <w:style w:type="character" w:customStyle="1" w:styleId="64">
    <w:name w:val="Heading 7 Char"/>
    <w:link w:val="9"/>
    <w:qFormat/>
    <w:locked/>
    <w:uiPriority w:val="0"/>
    <w:rPr>
      <w:rFonts w:ascii="Calibri" w:hAnsi="Calibri" w:eastAsia="time"/>
      <w:i/>
      <w:sz w:val="24"/>
      <w:szCs w:val="24"/>
      <w:lang w:val="en-GB" w:eastAsia="ja-JP"/>
    </w:rPr>
  </w:style>
  <w:style w:type="character" w:customStyle="1" w:styleId="65">
    <w:name w:val="Heading 8 Char"/>
    <w:link w:val="10"/>
    <w:qFormat/>
    <w:locked/>
    <w:uiPriority w:val="0"/>
    <w:rPr>
      <w:rFonts w:ascii="Calibri" w:hAnsi="Calibri"/>
      <w:i/>
      <w:iCs/>
      <w:sz w:val="24"/>
      <w:szCs w:val="24"/>
      <w:lang w:val="en-GB" w:eastAsia="ja-JP"/>
    </w:rPr>
  </w:style>
  <w:style w:type="character" w:customStyle="1" w:styleId="66">
    <w:name w:val="Heading 9 Char"/>
    <w:link w:val="11"/>
    <w:qFormat/>
    <w:locked/>
    <w:uiPriority w:val="0"/>
    <w:rPr>
      <w:rFonts w:ascii="Cambria" w:hAnsi="Cambria"/>
      <w:lang w:val="en-GB" w:eastAsia="ja-JP"/>
    </w:rPr>
  </w:style>
  <w:style w:type="paragraph" w:customStyle="1" w:styleId="67">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8">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69">
    <w:name w:val="TT"/>
    <w:basedOn w:val="2"/>
    <w:next w:val="1"/>
    <w:qFormat/>
    <w:uiPriority w:val="99"/>
    <w:pPr>
      <w:outlineLvl w:val="9"/>
    </w:pPr>
  </w:style>
  <w:style w:type="character" w:customStyle="1" w:styleId="70">
    <w:name w:val="Header Char"/>
    <w:semiHidden/>
    <w:qFormat/>
    <w:locked/>
    <w:uiPriority w:val="99"/>
    <w:rPr>
      <w:rFonts w:ascii="Times New Roman" w:hAnsi="Times New Roman" w:cs="Times New Roman"/>
      <w:sz w:val="20"/>
      <w:szCs w:val="20"/>
      <w:lang w:val="en-GB" w:eastAsia="ja-JP"/>
    </w:rPr>
  </w:style>
  <w:style w:type="character" w:customStyle="1" w:styleId="71">
    <w:name w:val="Footnote Text Char"/>
    <w:link w:val="40"/>
    <w:semiHidden/>
    <w:qFormat/>
    <w:locked/>
    <w:uiPriority w:val="99"/>
    <w:rPr>
      <w:rFonts w:eastAsia="宋体" w:cs="Times New Roman"/>
      <w:sz w:val="16"/>
      <w:lang w:val="en-GB" w:eastAsia="ja-JP" w:bidi="ar-SA"/>
    </w:rPr>
  </w:style>
  <w:style w:type="paragraph" w:customStyle="1" w:styleId="72">
    <w:name w:val="TAH"/>
    <w:basedOn w:val="73"/>
    <w:link w:val="128"/>
    <w:qFormat/>
    <w:uiPriority w:val="0"/>
    <w:rPr>
      <w:b/>
    </w:rPr>
  </w:style>
  <w:style w:type="paragraph" w:customStyle="1" w:styleId="73">
    <w:name w:val="TAC"/>
    <w:basedOn w:val="74"/>
    <w:link w:val="124"/>
    <w:qFormat/>
    <w:uiPriority w:val="0"/>
    <w:pPr>
      <w:jc w:val="center"/>
    </w:pPr>
  </w:style>
  <w:style w:type="paragraph" w:customStyle="1" w:styleId="74">
    <w:name w:val="TAL"/>
    <w:basedOn w:val="1"/>
    <w:qFormat/>
    <w:uiPriority w:val="99"/>
    <w:pPr>
      <w:keepNext/>
      <w:keepLines/>
      <w:spacing w:after="0"/>
    </w:pPr>
    <w:rPr>
      <w:rFonts w:ascii="Arial" w:hAnsi="Arial"/>
      <w:sz w:val="18"/>
    </w:rPr>
  </w:style>
  <w:style w:type="paragraph" w:customStyle="1" w:styleId="75">
    <w:name w:val="TF"/>
    <w:basedOn w:val="76"/>
    <w:qFormat/>
    <w:uiPriority w:val="99"/>
    <w:pPr>
      <w:keepNext w:val="0"/>
      <w:spacing w:before="0" w:after="240"/>
    </w:pPr>
  </w:style>
  <w:style w:type="paragraph" w:customStyle="1" w:styleId="76">
    <w:name w:val="TH"/>
    <w:basedOn w:val="1"/>
    <w:link w:val="138"/>
    <w:qFormat/>
    <w:uiPriority w:val="0"/>
    <w:pPr>
      <w:keepNext/>
      <w:keepLines/>
      <w:spacing w:before="60"/>
      <w:jc w:val="center"/>
    </w:pPr>
    <w:rPr>
      <w:rFonts w:ascii="Arial" w:hAnsi="Arial"/>
      <w:b/>
    </w:rPr>
  </w:style>
  <w:style w:type="paragraph" w:customStyle="1" w:styleId="77">
    <w:name w:val="NO"/>
    <w:basedOn w:val="1"/>
    <w:qFormat/>
    <w:uiPriority w:val="99"/>
    <w:pPr>
      <w:keepLines/>
      <w:ind w:left="1135" w:hanging="851"/>
    </w:pPr>
  </w:style>
  <w:style w:type="paragraph" w:customStyle="1" w:styleId="78">
    <w:name w:val="EX"/>
    <w:basedOn w:val="1"/>
    <w:qFormat/>
    <w:uiPriority w:val="99"/>
    <w:pPr>
      <w:keepLines/>
      <w:ind w:left="1702" w:hanging="1418"/>
    </w:pPr>
  </w:style>
  <w:style w:type="paragraph" w:customStyle="1" w:styleId="79">
    <w:name w:val="FP"/>
    <w:basedOn w:val="1"/>
    <w:qFormat/>
    <w:uiPriority w:val="99"/>
    <w:pPr>
      <w:spacing w:after="0"/>
    </w:pPr>
  </w:style>
  <w:style w:type="paragraph" w:customStyle="1" w:styleId="80">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1">
    <w:name w:val="NW"/>
    <w:basedOn w:val="77"/>
    <w:qFormat/>
    <w:uiPriority w:val="99"/>
    <w:pPr>
      <w:spacing w:after="0"/>
    </w:pPr>
  </w:style>
  <w:style w:type="paragraph" w:customStyle="1" w:styleId="82">
    <w:name w:val="EW"/>
    <w:basedOn w:val="78"/>
    <w:qFormat/>
    <w:uiPriority w:val="99"/>
    <w:pPr>
      <w:spacing w:after="0"/>
    </w:pPr>
  </w:style>
  <w:style w:type="paragraph" w:customStyle="1" w:styleId="83">
    <w:name w:val="EQ"/>
    <w:basedOn w:val="1"/>
    <w:next w:val="1"/>
    <w:qFormat/>
    <w:uiPriority w:val="0"/>
    <w:pPr>
      <w:keepLines/>
      <w:tabs>
        <w:tab w:val="center" w:pos="4536"/>
        <w:tab w:val="right" w:pos="9072"/>
      </w:tabs>
    </w:pPr>
  </w:style>
  <w:style w:type="paragraph" w:customStyle="1" w:styleId="84">
    <w:name w:val="NF"/>
    <w:basedOn w:val="77"/>
    <w:qFormat/>
    <w:uiPriority w:val="99"/>
    <w:pPr>
      <w:keepNext/>
      <w:spacing w:after="0"/>
    </w:pPr>
    <w:rPr>
      <w:rFonts w:ascii="Arial" w:hAnsi="Arial"/>
      <w:sz w:val="18"/>
    </w:rPr>
  </w:style>
  <w:style w:type="paragraph" w:customStyle="1" w:styleId="85">
    <w:name w:val="PL"/>
    <w:link w:val="1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6">
    <w:name w:val="TAR"/>
    <w:basedOn w:val="74"/>
    <w:qFormat/>
    <w:uiPriority w:val="99"/>
    <w:pPr>
      <w:jc w:val="right"/>
    </w:pPr>
  </w:style>
  <w:style w:type="paragraph" w:customStyle="1" w:styleId="87">
    <w:name w:val="TAN"/>
    <w:basedOn w:val="74"/>
    <w:qFormat/>
    <w:uiPriority w:val="99"/>
    <w:pPr>
      <w:ind w:left="851" w:hanging="851"/>
    </w:pPr>
  </w:style>
  <w:style w:type="paragraph" w:customStyle="1" w:styleId="88">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89">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0">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1">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2">
    <w:name w:val="ZV"/>
    <w:basedOn w:val="91"/>
    <w:qFormat/>
    <w:uiPriority w:val="99"/>
    <w:pPr>
      <w:framePr w:y="16161"/>
    </w:pPr>
  </w:style>
  <w:style w:type="character" w:customStyle="1" w:styleId="93">
    <w:name w:val="ZGSM"/>
    <w:qFormat/>
    <w:uiPriority w:val="99"/>
  </w:style>
  <w:style w:type="paragraph" w:customStyle="1" w:styleId="94">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5">
    <w:name w:val="Editor's Note"/>
    <w:basedOn w:val="77"/>
    <w:qFormat/>
    <w:uiPriority w:val="99"/>
    <w:rPr>
      <w:color w:val="FF0000"/>
    </w:rPr>
  </w:style>
  <w:style w:type="paragraph" w:customStyle="1" w:styleId="96">
    <w:name w:val="B1"/>
    <w:basedOn w:val="14"/>
    <w:link w:val="139"/>
    <w:qFormat/>
    <w:uiPriority w:val="0"/>
  </w:style>
  <w:style w:type="paragraph" w:customStyle="1" w:styleId="97">
    <w:name w:val="B2"/>
    <w:basedOn w:val="13"/>
    <w:link w:val="143"/>
    <w:qFormat/>
    <w:uiPriority w:val="0"/>
  </w:style>
  <w:style w:type="paragraph" w:customStyle="1" w:styleId="98">
    <w:name w:val="B3"/>
    <w:basedOn w:val="12"/>
    <w:qFormat/>
    <w:uiPriority w:val="99"/>
  </w:style>
  <w:style w:type="paragraph" w:customStyle="1" w:styleId="99">
    <w:name w:val="B4"/>
    <w:basedOn w:val="42"/>
    <w:qFormat/>
    <w:uiPriority w:val="99"/>
  </w:style>
  <w:style w:type="paragraph" w:customStyle="1" w:styleId="100">
    <w:name w:val="B5"/>
    <w:basedOn w:val="41"/>
    <w:qFormat/>
    <w:uiPriority w:val="99"/>
  </w:style>
  <w:style w:type="character" w:customStyle="1" w:styleId="101">
    <w:name w:val="Footer Char"/>
    <w:link w:val="37"/>
    <w:semiHidden/>
    <w:qFormat/>
    <w:locked/>
    <w:uiPriority w:val="99"/>
    <w:rPr>
      <w:rFonts w:ascii="Times New Roman" w:hAnsi="Times New Roman" w:cs="Times New Roman"/>
      <w:sz w:val="20"/>
      <w:szCs w:val="20"/>
      <w:lang w:val="en-GB" w:eastAsia="ja-JP"/>
    </w:rPr>
  </w:style>
  <w:style w:type="paragraph" w:customStyle="1" w:styleId="102">
    <w:name w:val="ZTD"/>
    <w:basedOn w:val="89"/>
    <w:qFormat/>
    <w:uiPriority w:val="99"/>
    <w:pPr>
      <w:framePr w:hRule="auto" w:y="852"/>
    </w:pPr>
    <w:rPr>
      <w:i w:val="0"/>
      <w:sz w:val="40"/>
    </w:rPr>
  </w:style>
  <w:style w:type="paragraph" w:customStyle="1" w:styleId="103">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4">
    <w:name w:val="Body Text Char"/>
    <w:link w:val="32"/>
    <w:qFormat/>
    <w:locked/>
    <w:uiPriority w:val="99"/>
    <w:rPr>
      <w:rFonts w:cs="Times New Roman"/>
      <w:lang w:val="en-GB" w:eastAsia="en-US" w:bidi="ar-SA"/>
    </w:rPr>
  </w:style>
  <w:style w:type="character" w:customStyle="1" w:styleId="105">
    <w:name w:val="Body Text 3 Char"/>
    <w:link w:val="31"/>
    <w:semiHidden/>
    <w:qFormat/>
    <w:locked/>
    <w:uiPriority w:val="99"/>
    <w:rPr>
      <w:rFonts w:ascii="Times New Roman" w:hAnsi="Times New Roman" w:cs="Times New Roman"/>
      <w:sz w:val="16"/>
      <w:szCs w:val="16"/>
      <w:lang w:val="en-GB" w:eastAsia="ja-JP"/>
    </w:rPr>
  </w:style>
  <w:style w:type="character" w:customStyle="1" w:styleId="106">
    <w:name w:val="Caption Char"/>
    <w:link w:val="28"/>
    <w:qFormat/>
    <w:locked/>
    <w:uiPriority w:val="0"/>
    <w:rPr>
      <w:rFonts w:cs="Times New Roman"/>
      <w:b/>
      <w:lang w:val="en-GB" w:eastAsia="en-US" w:bidi="ar-SA"/>
    </w:rPr>
  </w:style>
  <w:style w:type="paragraph" w:customStyle="1" w:styleId="107">
    <w:name w:val="Figure"/>
    <w:basedOn w:val="1"/>
    <w:qFormat/>
    <w:uiPriority w:val="99"/>
    <w:pPr>
      <w:spacing w:before="240" w:after="240"/>
      <w:jc w:val="center"/>
    </w:pPr>
    <w:rPr>
      <w:i/>
      <w:iCs/>
      <w:sz w:val="24"/>
      <w:lang w:val="fr-FR"/>
    </w:rPr>
  </w:style>
  <w:style w:type="paragraph" w:customStyle="1" w:styleId="108">
    <w:name w:val="Body Text Indent 21"/>
    <w:basedOn w:val="1"/>
    <w:qFormat/>
    <w:uiPriority w:val="99"/>
    <w:pPr>
      <w:ind w:firstLine="202"/>
      <w:jc w:val="both"/>
    </w:pPr>
    <w:rPr>
      <w:sz w:val="22"/>
    </w:rPr>
  </w:style>
  <w:style w:type="character" w:customStyle="1" w:styleId="109">
    <w:name w:val="Comment Text Char"/>
    <w:link w:val="30"/>
    <w:qFormat/>
    <w:locked/>
    <w:uiPriority w:val="0"/>
    <w:rPr>
      <w:rFonts w:ascii="Times New Roman" w:hAnsi="Times New Roman" w:cs="Times New Roman"/>
      <w:sz w:val="20"/>
      <w:szCs w:val="20"/>
      <w:lang w:val="en-GB" w:eastAsia="ja-JP"/>
    </w:rPr>
  </w:style>
  <w:style w:type="character" w:customStyle="1" w:styleId="110">
    <w:name w:val="Comment Subject Char"/>
    <w:link w:val="48"/>
    <w:semiHidden/>
    <w:qFormat/>
    <w:locked/>
    <w:uiPriority w:val="99"/>
    <w:rPr>
      <w:rFonts w:ascii="Times New Roman" w:hAnsi="Times New Roman" w:cs="Times New Roman"/>
      <w:b/>
      <w:bCs/>
      <w:sz w:val="20"/>
      <w:szCs w:val="20"/>
      <w:lang w:val="en-GB" w:eastAsia="ja-JP"/>
    </w:rPr>
  </w:style>
  <w:style w:type="character" w:customStyle="1" w:styleId="111">
    <w:name w:val="Balloon Text Char"/>
    <w:link w:val="36"/>
    <w:semiHidden/>
    <w:qFormat/>
    <w:locked/>
    <w:uiPriority w:val="99"/>
    <w:rPr>
      <w:rFonts w:ascii="Times New Roman" w:hAnsi="Times New Roman"/>
      <w:sz w:val="16"/>
      <w:lang w:val="en-GB" w:eastAsia="ja-JP"/>
    </w:rPr>
  </w:style>
  <w:style w:type="paragraph" w:customStyle="1" w:styleId="112">
    <w:name w:val="INDENT2"/>
    <w:basedOn w:val="1"/>
    <w:qFormat/>
    <w:uiPriority w:val="99"/>
    <w:pPr>
      <w:ind w:left="1135" w:hanging="284"/>
    </w:pPr>
    <w:rPr>
      <w:lang w:eastAsia="en-US"/>
    </w:rPr>
  </w:style>
  <w:style w:type="paragraph" w:customStyle="1" w:styleId="113">
    <w:name w:val="11 BodyText"/>
    <w:basedOn w:val="1"/>
    <w:link w:val="115"/>
    <w:qFormat/>
    <w:uiPriority w:val="99"/>
    <w:pPr>
      <w:spacing w:after="220"/>
      <w:ind w:left="1298"/>
    </w:pPr>
    <w:rPr>
      <w:rFonts w:ascii="CG Times (WN)" w:hAnsi="CG Times (WN)"/>
      <w:sz w:val="22"/>
      <w:lang w:eastAsia="en-US"/>
    </w:rPr>
  </w:style>
  <w:style w:type="paragraph" w:customStyle="1" w:styleId="114">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5">
    <w:name w:val="11 BodyText Char"/>
    <w:link w:val="113"/>
    <w:qFormat/>
    <w:locked/>
    <w:uiPriority w:val="99"/>
    <w:rPr>
      <w:rFonts w:cs="Times New Roman"/>
      <w:sz w:val="22"/>
      <w:lang w:eastAsia="en-US"/>
    </w:rPr>
  </w:style>
  <w:style w:type="character" w:customStyle="1" w:styleId="116">
    <w:name w:val="cap Char1"/>
    <w:qFormat/>
    <w:uiPriority w:val="99"/>
    <w:rPr>
      <w:rFonts w:cs="Times New Roman"/>
      <w:b/>
      <w:lang w:val="en-GB" w:eastAsia="en-US"/>
    </w:rPr>
  </w:style>
  <w:style w:type="paragraph" w:customStyle="1" w:styleId="11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8">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19">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0">
    <w:name w:val="Document Map Char"/>
    <w:link w:val="29"/>
    <w:semiHidden/>
    <w:qFormat/>
    <w:locked/>
    <w:uiPriority w:val="99"/>
    <w:rPr>
      <w:rFonts w:ascii="Times New Roman" w:hAnsi="Times New Roman" w:cs="Times New Roman"/>
      <w:sz w:val="2"/>
      <w:lang w:val="en-GB" w:eastAsia="ja-JP"/>
    </w:rPr>
  </w:style>
  <w:style w:type="paragraph" w:customStyle="1" w:styleId="121">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2">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3">
    <w:name w:val="Header Char1"/>
    <w:link w:val="38"/>
    <w:qFormat/>
    <w:locked/>
    <w:uiPriority w:val="99"/>
    <w:rPr>
      <w:rFonts w:ascii="Arial" w:hAnsi="Arial" w:cs="Times New Roman"/>
      <w:b/>
      <w:sz w:val="18"/>
      <w:lang w:val="en-US" w:eastAsia="ja-JP" w:bidi="ar-SA"/>
    </w:rPr>
  </w:style>
  <w:style w:type="character" w:customStyle="1" w:styleId="124">
    <w:name w:val="TAC Char"/>
    <w:link w:val="73"/>
    <w:qFormat/>
    <w:locked/>
    <w:uiPriority w:val="0"/>
    <w:rPr>
      <w:rFonts w:ascii="Arial" w:hAnsi="Arial" w:cs="Times New Roman"/>
      <w:sz w:val="18"/>
      <w:lang w:val="en-GB" w:eastAsia="ja-JP"/>
    </w:rPr>
  </w:style>
  <w:style w:type="paragraph" w:customStyle="1" w:styleId="125">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6">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7">
    <w:name w:val="彩色列表 - 强调文字颜色 11"/>
    <w:basedOn w:val="1"/>
    <w:qFormat/>
    <w:uiPriority w:val="34"/>
    <w:pPr>
      <w:ind w:left="720"/>
      <w:contextualSpacing/>
    </w:pPr>
  </w:style>
  <w:style w:type="character" w:customStyle="1" w:styleId="128">
    <w:name w:val="TAH Car"/>
    <w:link w:val="72"/>
    <w:qFormat/>
    <w:uiPriority w:val="0"/>
    <w:rPr>
      <w:rFonts w:ascii="Arial" w:hAnsi="Arial"/>
      <w:b/>
      <w:sz w:val="18"/>
      <w:lang w:val="en-GB" w:eastAsia="ja-JP"/>
    </w:rPr>
  </w:style>
  <w:style w:type="paragraph" w:customStyle="1" w:styleId="129">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0">
    <w:name w:val="中等深浅网格 1 - 强调文字颜色 21"/>
    <w:basedOn w:val="1"/>
    <w:link w:val="131"/>
    <w:qFormat/>
    <w:uiPriority w:val="34"/>
    <w:pPr>
      <w:ind w:firstLine="420" w:firstLineChars="200"/>
    </w:pPr>
  </w:style>
  <w:style w:type="character" w:customStyle="1" w:styleId="131">
    <w:name w:val="中等深浅网格 1 - 强调文字颜色 2 Char"/>
    <w:link w:val="130"/>
    <w:qFormat/>
    <w:uiPriority w:val="34"/>
    <w:rPr>
      <w:rFonts w:ascii="Times New Roman" w:hAnsi="Times New Roman"/>
      <w:lang w:val="en-GB" w:eastAsia="ja-JP"/>
    </w:rPr>
  </w:style>
  <w:style w:type="paragraph" w:customStyle="1" w:styleId="132">
    <w:name w:val="修订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3">
    <w:name w:val="List Paragraph"/>
    <w:basedOn w:val="1"/>
    <w:link w:val="134"/>
    <w:qFormat/>
    <w:uiPriority w:val="34"/>
    <w:pPr>
      <w:spacing w:after="0"/>
      <w:ind w:left="840" w:leftChars="400" w:hanging="1440"/>
    </w:pPr>
    <w:rPr>
      <w:rFonts w:ascii="Times" w:hAnsi="Times" w:eastAsia="Batang"/>
      <w:szCs w:val="24"/>
    </w:rPr>
  </w:style>
  <w:style w:type="character" w:customStyle="1" w:styleId="134">
    <w:name w:val="List Paragraph Char"/>
    <w:link w:val="133"/>
    <w:qFormat/>
    <w:uiPriority w:val="34"/>
    <w:rPr>
      <w:rFonts w:ascii="Times" w:hAnsi="Times" w:eastAsia="Batang"/>
      <w:szCs w:val="24"/>
      <w:lang w:val="en-GB"/>
    </w:rPr>
  </w:style>
  <w:style w:type="paragraph" w:customStyle="1" w:styleId="135">
    <w:name w:val="3GPP Normal Text"/>
    <w:basedOn w:val="32"/>
    <w:link w:val="136"/>
    <w:qFormat/>
    <w:uiPriority w:val="0"/>
    <w:pPr>
      <w:spacing w:after="120"/>
      <w:ind w:left="720" w:hanging="720"/>
      <w:jc w:val="both"/>
    </w:pPr>
    <w:rPr>
      <w:rFonts w:ascii="Times New Roman" w:hAnsi="Times New Roman" w:eastAsia="MS Mincho"/>
      <w:sz w:val="22"/>
      <w:szCs w:val="24"/>
    </w:rPr>
  </w:style>
  <w:style w:type="character" w:customStyle="1" w:styleId="136">
    <w:name w:val="3GPP Normal Text Char"/>
    <w:link w:val="135"/>
    <w:qFormat/>
    <w:uiPriority w:val="0"/>
    <w:rPr>
      <w:rFonts w:ascii="Times New Roman" w:hAnsi="Times New Roman" w:eastAsia="MS Mincho"/>
      <w:sz w:val="22"/>
      <w:szCs w:val="24"/>
    </w:rPr>
  </w:style>
  <w:style w:type="character" w:customStyle="1" w:styleId="137">
    <w:name w:val="列出段落 Char1"/>
    <w:qFormat/>
    <w:uiPriority w:val="34"/>
    <w:rPr>
      <w:rFonts w:ascii="Times" w:hAnsi="Times"/>
      <w:szCs w:val="24"/>
      <w:lang w:val="en-GB"/>
    </w:rPr>
  </w:style>
  <w:style w:type="character" w:customStyle="1" w:styleId="138">
    <w:name w:val="TH Char"/>
    <w:link w:val="76"/>
    <w:qFormat/>
    <w:uiPriority w:val="0"/>
    <w:rPr>
      <w:rFonts w:ascii="Arial" w:hAnsi="Arial"/>
      <w:b/>
      <w:lang w:val="en-GB" w:eastAsia="ja-JP"/>
    </w:rPr>
  </w:style>
  <w:style w:type="character" w:customStyle="1" w:styleId="139">
    <w:name w:val="B1 Zchn"/>
    <w:link w:val="96"/>
    <w:qFormat/>
    <w:uiPriority w:val="0"/>
    <w:rPr>
      <w:rFonts w:ascii="Times New Roman" w:hAnsi="Times New Roman"/>
      <w:lang w:val="en-GB" w:eastAsia="ja-JP"/>
    </w:rPr>
  </w:style>
  <w:style w:type="character" w:customStyle="1" w:styleId="140">
    <w:name w:val="PL Char"/>
    <w:link w:val="85"/>
    <w:qFormat/>
    <w:uiPriority w:val="0"/>
    <w:rPr>
      <w:rFonts w:ascii="Courier New" w:hAnsi="Courier New"/>
      <w:sz w:val="16"/>
      <w:lang w:eastAsia="ja-JP"/>
    </w:rPr>
  </w:style>
  <w:style w:type="character" w:customStyle="1" w:styleId="141">
    <w:name w:val="列出段落 字符1"/>
    <w:qFormat/>
    <w:uiPriority w:val="34"/>
    <w:rPr>
      <w:rFonts w:ascii="Times" w:hAnsi="Times"/>
      <w:szCs w:val="24"/>
      <w:lang w:val="en-GB"/>
    </w:rPr>
  </w:style>
  <w:style w:type="character" w:customStyle="1" w:styleId="142">
    <w:name w:val="批注文字 字符"/>
    <w:semiHidden/>
    <w:qFormat/>
    <w:uiPriority w:val="0"/>
    <w:rPr>
      <w:rFonts w:eastAsia="仿宋_GB2312"/>
      <w:kern w:val="2"/>
      <w:sz w:val="24"/>
      <w:szCs w:val="24"/>
    </w:rPr>
  </w:style>
  <w:style w:type="character" w:customStyle="1" w:styleId="143">
    <w:name w:val="B2 Char"/>
    <w:link w:val="97"/>
    <w:qFormat/>
    <w:uiPriority w:val="0"/>
    <w:rPr>
      <w:rFonts w:ascii="Times New Roman" w:hAnsi="Times New Roman"/>
      <w:lang w:val="en-GB" w:eastAsia="ja-JP"/>
    </w:rPr>
  </w:style>
  <w:style w:type="paragraph" w:customStyle="1" w:styleId="144">
    <w:name w:val="References"/>
    <w:basedOn w:val="1"/>
    <w:qFormat/>
    <w:uiPriority w:val="0"/>
    <w:pPr>
      <w:numPr>
        <w:ilvl w:val="0"/>
        <w:numId w:val="5"/>
      </w:numPr>
      <w:snapToGrid w:val="0"/>
      <w:spacing w:after="60"/>
      <w:jc w:val="both"/>
    </w:pPr>
    <w:rPr>
      <w:szCs w:val="16"/>
      <w:lang w:val="en-US" w:eastAsia="en-US"/>
    </w:rPr>
  </w:style>
  <w:style w:type="character" w:customStyle="1" w:styleId="145">
    <w:name w:val="Title Char"/>
    <w:basedOn w:val="53"/>
    <w:link w:val="47"/>
    <w:qFormat/>
    <w:uiPriority w:val="10"/>
    <w:rPr>
      <w:rFonts w:asciiTheme="majorHAnsi" w:hAnsiTheme="majorHAnsi" w:cstheme="majorBidi"/>
      <w:b/>
      <w:bCs/>
      <w:sz w:val="32"/>
      <w:szCs w:val="32"/>
      <w:lang w:val="en-GB" w:eastAsia="ja-JP"/>
    </w:rPr>
  </w:style>
  <w:style w:type="character" w:customStyle="1" w:styleId="146">
    <w:name w:val="Subtitle Char"/>
    <w:basedOn w:val="53"/>
    <w:link w:val="39"/>
    <w:qFormat/>
    <w:uiPriority w:val="11"/>
    <w:rPr>
      <w:rFonts w:asciiTheme="majorHAnsi" w:hAnsiTheme="majorHAnsi" w:cstheme="majorBidi"/>
      <w:b/>
      <w:bCs/>
      <w:kern w:val="28"/>
      <w:sz w:val="32"/>
      <w:szCs w:val="32"/>
      <w:lang w:val="en-GB" w:eastAsia="ja-JP"/>
    </w:rPr>
  </w:style>
  <w:style w:type="paragraph" w:customStyle="1" w:styleId="147">
    <w:name w:val="Doc-text2"/>
    <w:basedOn w:val="1"/>
    <w:link w:val="148"/>
    <w:qFormat/>
    <w:uiPriority w:val="0"/>
    <w:pPr>
      <w:tabs>
        <w:tab w:val="left" w:pos="1622"/>
      </w:tabs>
      <w:spacing w:after="0"/>
      <w:ind w:left="1622" w:hanging="363"/>
    </w:pPr>
    <w:rPr>
      <w:rFonts w:ascii="Arial" w:hAnsi="Arial" w:eastAsia="MS Mincho"/>
      <w:szCs w:val="24"/>
      <w:lang w:eastAsia="en-GB"/>
    </w:rPr>
  </w:style>
  <w:style w:type="character" w:customStyle="1" w:styleId="148">
    <w:name w:val="Doc-text2 Char"/>
    <w:link w:val="147"/>
    <w:qFormat/>
    <w:uiPriority w:val="0"/>
    <w:rPr>
      <w:rFonts w:ascii="Arial" w:hAnsi="Arial" w:eastAsia="MS Mincho"/>
      <w:szCs w:val="24"/>
      <w:lang w:val="en-GB" w:eastAsia="en-GB"/>
    </w:rPr>
  </w:style>
  <w:style w:type="character" w:customStyle="1" w:styleId="149">
    <w:name w:val="fontstyle01"/>
    <w:basedOn w:val="53"/>
    <w:qFormat/>
    <w:uiPriority w:val="0"/>
    <w:rPr>
      <w:rFonts w:hint="default" w:ascii="Times New Roman" w:hAnsi="Times New Roman" w:cs="Times New Roman"/>
      <w:i/>
      <w:iCs/>
      <w:color w:val="000000"/>
      <w:sz w:val="20"/>
      <w:szCs w:val="20"/>
    </w:rPr>
  </w:style>
  <w:style w:type="paragraph" w:customStyle="1" w:styleId="150">
    <w:name w:val="样式1"/>
    <w:basedOn w:val="4"/>
    <w:link w:val="151"/>
    <w:qFormat/>
    <w:uiPriority w:val="0"/>
    <w:rPr>
      <w:lang w:eastAsia="zh-CN"/>
    </w:rPr>
  </w:style>
  <w:style w:type="character" w:customStyle="1" w:styleId="151">
    <w:name w:val="样式1 Char"/>
    <w:basedOn w:val="60"/>
    <w:link w:val="150"/>
    <w:qFormat/>
    <w:uiPriority w:val="0"/>
    <w:rPr>
      <w:rFonts w:eastAsia="time"/>
      <w:sz w:val="26"/>
      <w:szCs w:val="26"/>
      <w:lang w:val="en-GB" w:eastAsia="ja-JP"/>
    </w:rPr>
  </w:style>
  <w:style w:type="table" w:customStyle="1" w:styleId="152">
    <w:name w:val="无格式表格 41"/>
    <w:basedOn w:val="49"/>
    <w:qFormat/>
    <w:locked/>
    <w:uiPriority w:val="99"/>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3">
    <w:name w:val="网格型浅色1"/>
    <w:basedOn w:val="49"/>
    <w:qFormat/>
    <w:locked/>
    <w:uiPriority w:val="99"/>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4">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5">
    <w:name w:val="Placeholder Text"/>
    <w:basedOn w:val="53"/>
    <w:qFormat/>
    <w:uiPriority w:val="67"/>
    <w:rPr>
      <w:color w:val="808080"/>
    </w:rPr>
  </w:style>
  <w:style w:type="table" w:customStyle="1" w:styleId="156">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7">
    <w:name w:val="jlqj4b"/>
    <w:basedOn w:val="53"/>
    <w:qFormat/>
    <w:uiPriority w:val="0"/>
  </w:style>
  <w:style w:type="character" w:customStyle="1" w:styleId="158">
    <w:name w:val="fszzbb"/>
    <w:basedOn w:val="53"/>
    <w:qFormat/>
    <w:uiPriority w:val="0"/>
  </w:style>
  <w:style w:type="paragraph" w:customStyle="1" w:styleId="159">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character" w:customStyle="1" w:styleId="160">
    <w:name w:val="标题 4 字符2"/>
    <w:qFormat/>
    <w:uiPriority w:val="9"/>
    <w:rPr>
      <w:rFonts w:ascii="Arial" w:hAnsi="Arial" w:eastAsia="Batang"/>
      <w:b/>
      <w:bCs/>
      <w:i/>
      <w:szCs w:val="26"/>
      <w:lang w:val="en-GB"/>
    </w:rPr>
  </w:style>
  <w:style w:type="paragraph" w:customStyle="1" w:styleId="161">
    <w:name w:val="Revision"/>
    <w:hidden/>
    <w:unhideWhenUsed/>
    <w:qFormat/>
    <w:uiPriority w:val="99"/>
    <w:rPr>
      <w:rFonts w:ascii="Times New Roman" w:hAnsi="Times New Roman" w:eastAsia="宋体" w:cs="Times New Roman"/>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641B1-AB77-423C-ABD7-F8BA1929BD83}">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5</Pages>
  <Words>2381</Words>
  <Characters>13578</Characters>
  <Lines>113</Lines>
  <Paragraphs>31</Paragraphs>
  <TotalTime>0</TotalTime>
  <ScaleCrop>false</ScaleCrop>
  <LinksUpToDate>false</LinksUpToDate>
  <CharactersWithSpaces>15928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2022-04-29T07:12:00Z</dcterms:created>
  <dc:creator>CMCC</dc:creator>
  <cp:keywords>ESA, style sheet, Winword</cp:keywords>
  <cp:lastModifiedBy>cmcc</cp:lastModifiedBy>
  <cp:lastPrinted>2021-11-04T10:32:00Z</cp:lastPrinted>
  <dcterms:modified xsi:type="dcterms:W3CDTF">2024-02-18T09:23:54Z</dcterms:modified>
  <dc:subject>Word for Windows 6.x &amp; 95+</dc:subject>
  <dc:title>ETSI stylesheet (v.7.0)</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F02A709090AD454DBFE494E2F895EBF1</vt:lpwstr>
  </property>
</Properties>
</file>